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5942" w14:textId="7609C097" w:rsidR="00EF7EDB" w:rsidRPr="00046E0C" w:rsidRDefault="00EC7675" w:rsidP="00EF7EDB">
      <w:pPr>
        <w:pStyle w:val="br"/>
        <w:spacing w:before="0" w:beforeAutospacing="0" w:after="240" w:afterAutospacing="0"/>
        <w:jc w:val="both"/>
        <w:rPr>
          <w:rStyle w:val="bs"/>
          <w:rFonts w:ascii="Arial" w:eastAsia="Arial" w:hAnsi="Arial" w:cs="Arial"/>
          <w:b/>
          <w:color w:val="000000" w:themeColor="text1"/>
          <w:sz w:val="18"/>
          <w:szCs w:val="18"/>
        </w:rPr>
      </w:pPr>
      <w:r>
        <w:rPr>
          <w:rStyle w:val="bs"/>
          <w:rFonts w:ascii="Arial" w:eastAsia="Arial" w:hAnsi="Arial" w:cs="Arial"/>
          <w:b/>
          <w:color w:val="000000" w:themeColor="text1"/>
          <w:sz w:val="18"/>
          <w:szCs w:val="18"/>
        </w:rPr>
        <w:t xml:space="preserve"> </w:t>
      </w:r>
    </w:p>
    <w:p w14:paraId="605F22EC" w14:textId="0DDC8D01" w:rsidR="00EF7EDB" w:rsidRPr="00046E0C" w:rsidRDefault="008E2780" w:rsidP="00EF7EDB">
      <w:pPr>
        <w:pStyle w:val="br"/>
        <w:spacing w:before="0" w:beforeAutospacing="0" w:after="240" w:afterAutospacing="0"/>
        <w:jc w:val="both"/>
        <w:rPr>
          <w:rFonts w:ascii="Arial" w:eastAsia="Arial" w:hAnsi="Arial" w:cs="Arial"/>
          <w:color w:val="000000" w:themeColor="text1"/>
          <w:sz w:val="18"/>
          <w:szCs w:val="18"/>
        </w:rPr>
      </w:pPr>
      <w:r w:rsidRPr="00046E0C">
        <w:rPr>
          <w:rStyle w:val="bs"/>
          <w:rFonts w:ascii="Arial" w:eastAsia="Arial" w:hAnsi="Arial" w:cs="Arial"/>
          <w:color w:val="000000" w:themeColor="text1"/>
          <w:sz w:val="18"/>
          <w:szCs w:val="18"/>
        </w:rPr>
        <w:t xml:space="preserve">15 </w:t>
      </w:r>
      <w:r w:rsidR="00EF7EDB" w:rsidRPr="00046E0C">
        <w:rPr>
          <w:rStyle w:val="bs"/>
          <w:rFonts w:ascii="Arial" w:eastAsia="Arial" w:hAnsi="Arial" w:cs="Arial"/>
          <w:color w:val="000000" w:themeColor="text1"/>
          <w:sz w:val="18"/>
          <w:szCs w:val="18"/>
        </w:rPr>
        <w:t>November 202</w:t>
      </w:r>
      <w:r w:rsidRPr="00046E0C">
        <w:rPr>
          <w:rStyle w:val="bs"/>
          <w:rFonts w:ascii="Arial" w:eastAsia="Arial" w:hAnsi="Arial" w:cs="Arial"/>
          <w:color w:val="000000" w:themeColor="text1"/>
          <w:sz w:val="18"/>
          <w:szCs w:val="18"/>
        </w:rPr>
        <w:t>3</w:t>
      </w:r>
    </w:p>
    <w:p w14:paraId="3CCBB1F1" w14:textId="77777777" w:rsidR="00EF7EDB" w:rsidRPr="00046E0C" w:rsidRDefault="00EF7EDB" w:rsidP="00EF7EDB">
      <w:pPr>
        <w:pStyle w:val="bt"/>
        <w:spacing w:before="0" w:beforeAutospacing="0" w:after="0" w:afterAutospacing="0" w:line="253" w:lineRule="atLeast"/>
        <w:jc w:val="center"/>
        <w:rPr>
          <w:rFonts w:ascii="Arial" w:eastAsia="Arial" w:hAnsi="Arial" w:cs="Arial"/>
          <w:color w:val="000000" w:themeColor="text1"/>
          <w:sz w:val="18"/>
          <w:szCs w:val="18"/>
        </w:rPr>
      </w:pPr>
      <w:r w:rsidRPr="00046E0C">
        <w:rPr>
          <w:rStyle w:val="bu"/>
          <w:rFonts w:ascii="Arial" w:eastAsia="Arial" w:hAnsi="Arial" w:cs="Arial"/>
          <w:b/>
          <w:color w:val="000000" w:themeColor="text1"/>
          <w:sz w:val="18"/>
          <w:szCs w:val="18"/>
        </w:rPr>
        <w:t>Palace Capital plc</w:t>
      </w:r>
    </w:p>
    <w:p w14:paraId="6D764E34" w14:textId="77777777" w:rsidR="00EF7EDB" w:rsidRPr="00046E0C" w:rsidRDefault="00EF7EDB" w:rsidP="00EF7EDB">
      <w:pPr>
        <w:pStyle w:val="bv"/>
        <w:spacing w:before="0" w:beforeAutospacing="0" w:after="240" w:afterAutospacing="0" w:line="253" w:lineRule="atLeast"/>
        <w:jc w:val="center"/>
        <w:rPr>
          <w:rFonts w:ascii="Arial" w:eastAsia="Arial" w:hAnsi="Arial" w:cs="Arial"/>
          <w:color w:val="000000" w:themeColor="text1"/>
          <w:sz w:val="18"/>
          <w:szCs w:val="18"/>
        </w:rPr>
      </w:pPr>
      <w:r w:rsidRPr="00046E0C">
        <w:rPr>
          <w:rStyle w:val="bw"/>
          <w:rFonts w:ascii="Arial" w:eastAsia="Arial" w:hAnsi="Arial" w:cs="Arial"/>
          <w:color w:val="000000" w:themeColor="text1"/>
          <w:sz w:val="18"/>
          <w:szCs w:val="18"/>
        </w:rPr>
        <w:t>("Palace Capital" or the "Company")</w:t>
      </w:r>
    </w:p>
    <w:p w14:paraId="6EA3110E" w14:textId="448D699F" w:rsidR="00EF7EDB" w:rsidRPr="00046E0C" w:rsidRDefault="00EF7EDB" w:rsidP="00EF7EDB">
      <w:pPr>
        <w:pStyle w:val="ca"/>
        <w:spacing w:line="253" w:lineRule="atLeast"/>
        <w:jc w:val="center"/>
        <w:rPr>
          <w:rStyle w:val="bk"/>
          <w:rFonts w:ascii="Arial" w:eastAsia="Arial" w:hAnsi="Arial" w:cs="Arial"/>
          <w:b/>
          <w:color w:val="000000" w:themeColor="text1"/>
          <w:sz w:val="18"/>
          <w:szCs w:val="18"/>
        </w:rPr>
      </w:pPr>
      <w:r w:rsidRPr="00046E0C">
        <w:rPr>
          <w:rStyle w:val="bk"/>
          <w:rFonts w:ascii="Arial" w:eastAsia="Arial" w:hAnsi="Arial" w:cs="Arial"/>
          <w:color w:val="000000" w:themeColor="text1"/>
          <w:sz w:val="18"/>
          <w:szCs w:val="18"/>
        </w:rPr>
        <w:t>Interim Results for the six months ended 30 September 202</w:t>
      </w:r>
      <w:r w:rsidR="00B172C5" w:rsidRPr="00046E0C">
        <w:rPr>
          <w:rStyle w:val="bk"/>
          <w:rFonts w:ascii="Arial" w:eastAsia="Arial" w:hAnsi="Arial" w:cs="Arial"/>
          <w:color w:val="000000" w:themeColor="text1"/>
          <w:sz w:val="18"/>
          <w:szCs w:val="18"/>
        </w:rPr>
        <w:t>3</w:t>
      </w:r>
    </w:p>
    <w:p w14:paraId="1444530A" w14:textId="09C01518" w:rsidR="262B2335" w:rsidRDefault="262B2335" w:rsidP="00046E0C">
      <w:pPr>
        <w:spacing w:line="257" w:lineRule="auto"/>
        <w:jc w:val="center"/>
        <w:rPr>
          <w:rFonts w:ascii="Arial" w:eastAsia="Arial" w:hAnsi="Arial" w:cs="Arial"/>
          <w:b/>
          <w:bCs/>
          <w:color w:val="000000" w:themeColor="text1"/>
          <w:sz w:val="18"/>
          <w:szCs w:val="18"/>
        </w:rPr>
      </w:pPr>
      <w:r w:rsidRPr="5CAA4602">
        <w:rPr>
          <w:rFonts w:ascii="Arial" w:eastAsia="Arial" w:hAnsi="Arial" w:cs="Arial"/>
          <w:b/>
          <w:bCs/>
          <w:color w:val="000000" w:themeColor="text1"/>
          <w:sz w:val="18"/>
          <w:szCs w:val="18"/>
        </w:rPr>
        <w:t>FOCUSED ON MAXIMISING CASH RETURNS TO SHAREHOLDERS</w:t>
      </w:r>
    </w:p>
    <w:p w14:paraId="1D669C10" w14:textId="336E95B6" w:rsidR="00EF7EDB" w:rsidRPr="00046E0C" w:rsidRDefault="0F36969D" w:rsidP="00C01BFC">
      <w:pPr>
        <w:shd w:val="clear" w:color="auto" w:fill="FFFFFF" w:themeFill="background1"/>
        <w:spacing w:after="0" w:line="276" w:lineRule="auto"/>
        <w:jc w:val="both"/>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Palace Capital (LSE: PCA) announces its unaudited results for the six months ended 30 September 202</w:t>
      </w:r>
      <w:r w:rsidR="003D0468" w:rsidRPr="00046E0C">
        <w:rPr>
          <w:rFonts w:ascii="Arial" w:eastAsia="Arial" w:hAnsi="Arial" w:cs="Arial"/>
          <w:color w:val="000000" w:themeColor="text1"/>
          <w:sz w:val="18"/>
          <w:szCs w:val="18"/>
          <w:lang w:eastAsia="en-GB"/>
        </w:rPr>
        <w:t>3</w:t>
      </w:r>
      <w:r w:rsidRPr="00046E0C">
        <w:rPr>
          <w:rFonts w:ascii="Arial" w:eastAsia="Arial" w:hAnsi="Arial" w:cs="Arial"/>
          <w:color w:val="000000" w:themeColor="text1"/>
          <w:sz w:val="18"/>
          <w:szCs w:val="18"/>
          <w:lang w:eastAsia="en-GB"/>
        </w:rPr>
        <w:t xml:space="preserve">. </w:t>
      </w:r>
    </w:p>
    <w:p w14:paraId="047DDF71" w14:textId="682FEE13" w:rsidR="00EF7EDB" w:rsidRPr="00046E0C" w:rsidRDefault="5D54B3AE" w:rsidP="00EF7EDB">
      <w:pPr>
        <w:pStyle w:val="ca"/>
        <w:spacing w:line="253" w:lineRule="atLeast"/>
        <w:jc w:val="both"/>
        <w:rPr>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Steven Owen, Executive Chairman</w:t>
      </w:r>
      <w:r w:rsidR="001D0D8D">
        <w:rPr>
          <w:rStyle w:val="bk"/>
          <w:rFonts w:ascii="Arial" w:eastAsia="Arial" w:hAnsi="Arial" w:cs="Arial"/>
          <w:color w:val="000000" w:themeColor="text1"/>
          <w:sz w:val="18"/>
          <w:szCs w:val="18"/>
        </w:rPr>
        <w:t>,</w:t>
      </w:r>
      <w:r w:rsidRPr="00046E0C">
        <w:rPr>
          <w:rStyle w:val="bk"/>
          <w:rFonts w:ascii="Arial" w:eastAsia="Arial" w:hAnsi="Arial" w:cs="Arial"/>
          <w:color w:val="000000" w:themeColor="text1"/>
          <w:sz w:val="18"/>
          <w:szCs w:val="18"/>
        </w:rPr>
        <w:t xml:space="preserve"> commented:</w:t>
      </w:r>
    </w:p>
    <w:p w14:paraId="1271B26B" w14:textId="30CAA543" w:rsidR="4B6B18EA" w:rsidRPr="001D0D8D" w:rsidRDefault="4B6B18EA" w:rsidP="00046E0C">
      <w:pPr>
        <w:spacing w:after="113"/>
        <w:jc w:val="both"/>
        <w:rPr>
          <w:rFonts w:ascii="Arial" w:eastAsia="Arial" w:hAnsi="Arial" w:cs="Arial"/>
          <w:color w:val="000000" w:themeColor="text1"/>
          <w:sz w:val="18"/>
          <w:szCs w:val="18"/>
        </w:rPr>
      </w:pPr>
      <w:r w:rsidRPr="001D0D8D">
        <w:rPr>
          <w:rFonts w:ascii="Arial" w:eastAsia="Arial" w:hAnsi="Arial" w:cs="Arial"/>
          <w:color w:val="000000" w:themeColor="text1"/>
          <w:sz w:val="18"/>
          <w:szCs w:val="18"/>
        </w:rPr>
        <w:t>“</w:t>
      </w:r>
      <w:r w:rsidR="00AB1DF4">
        <w:rPr>
          <w:rFonts w:ascii="Arial" w:eastAsia="Arial" w:hAnsi="Arial" w:cs="Arial"/>
          <w:color w:val="000000" w:themeColor="text1"/>
          <w:sz w:val="18"/>
          <w:szCs w:val="18"/>
        </w:rPr>
        <w:t xml:space="preserve">We </w:t>
      </w:r>
      <w:r w:rsidR="00816F05">
        <w:rPr>
          <w:rFonts w:ascii="Arial" w:eastAsia="Arial" w:hAnsi="Arial" w:cs="Arial"/>
          <w:color w:val="000000" w:themeColor="text1"/>
          <w:sz w:val="18"/>
          <w:szCs w:val="18"/>
        </w:rPr>
        <w:t xml:space="preserve">continue to make good </w:t>
      </w:r>
      <w:r w:rsidR="00AB1DF4">
        <w:rPr>
          <w:rFonts w:ascii="Arial" w:eastAsia="Arial" w:hAnsi="Arial" w:cs="Arial"/>
          <w:color w:val="000000" w:themeColor="text1"/>
          <w:sz w:val="18"/>
          <w:szCs w:val="18"/>
        </w:rPr>
        <w:t xml:space="preserve">progress in </w:t>
      </w:r>
      <w:r w:rsidR="00816F05">
        <w:rPr>
          <w:rFonts w:ascii="Arial" w:eastAsia="Arial" w:hAnsi="Arial" w:cs="Arial"/>
          <w:color w:val="000000" w:themeColor="text1"/>
          <w:sz w:val="18"/>
          <w:szCs w:val="18"/>
        </w:rPr>
        <w:t xml:space="preserve">achieving </w:t>
      </w:r>
      <w:r w:rsidR="00AB1DF4">
        <w:rPr>
          <w:rFonts w:ascii="Arial" w:eastAsia="Arial" w:hAnsi="Arial" w:cs="Arial"/>
          <w:color w:val="000000" w:themeColor="text1"/>
          <w:sz w:val="18"/>
          <w:szCs w:val="18"/>
        </w:rPr>
        <w:t>disposals</w:t>
      </w:r>
      <w:r w:rsidR="00816F05">
        <w:rPr>
          <w:rFonts w:ascii="Arial" w:eastAsia="Arial" w:hAnsi="Arial" w:cs="Arial"/>
          <w:color w:val="000000" w:themeColor="text1"/>
          <w:sz w:val="18"/>
          <w:szCs w:val="18"/>
        </w:rPr>
        <w:t xml:space="preserve"> at values ahead of book enabling us to</w:t>
      </w:r>
      <w:r w:rsidR="00AB1DF4">
        <w:rPr>
          <w:rFonts w:ascii="Arial" w:eastAsia="Arial" w:hAnsi="Arial" w:cs="Arial"/>
          <w:color w:val="000000" w:themeColor="text1"/>
          <w:sz w:val="18"/>
          <w:szCs w:val="18"/>
        </w:rPr>
        <w:t xml:space="preserve"> </w:t>
      </w:r>
      <w:r w:rsidRPr="001D0D8D">
        <w:rPr>
          <w:rFonts w:ascii="Arial" w:eastAsia="Arial" w:hAnsi="Arial" w:cs="Arial"/>
          <w:color w:val="000000" w:themeColor="text1"/>
          <w:sz w:val="18"/>
          <w:szCs w:val="18"/>
        </w:rPr>
        <w:t>further reduc</w:t>
      </w:r>
      <w:r w:rsidR="00816F05">
        <w:rPr>
          <w:rFonts w:ascii="Arial" w:eastAsia="Arial" w:hAnsi="Arial" w:cs="Arial"/>
          <w:color w:val="000000" w:themeColor="text1"/>
          <w:sz w:val="18"/>
          <w:szCs w:val="18"/>
        </w:rPr>
        <w:t>e</w:t>
      </w:r>
      <w:r w:rsidRPr="001D0D8D">
        <w:rPr>
          <w:rFonts w:ascii="Arial" w:eastAsia="Arial" w:hAnsi="Arial" w:cs="Arial"/>
          <w:color w:val="000000" w:themeColor="text1"/>
          <w:sz w:val="18"/>
          <w:szCs w:val="18"/>
        </w:rPr>
        <w:t xml:space="preserve"> debt and leverage</w:t>
      </w:r>
      <w:r w:rsidR="001D0D8D" w:rsidRPr="001D0D8D">
        <w:rPr>
          <w:rFonts w:ascii="Arial" w:eastAsia="Arial" w:hAnsi="Arial" w:cs="Arial"/>
          <w:color w:val="000000" w:themeColor="text1"/>
          <w:sz w:val="18"/>
          <w:szCs w:val="18"/>
        </w:rPr>
        <w:t xml:space="preserve"> </w:t>
      </w:r>
      <w:r w:rsidR="00816F05">
        <w:rPr>
          <w:rFonts w:ascii="Arial" w:eastAsia="Arial" w:hAnsi="Arial" w:cs="Arial"/>
          <w:color w:val="000000" w:themeColor="text1"/>
          <w:sz w:val="18"/>
          <w:szCs w:val="18"/>
        </w:rPr>
        <w:t xml:space="preserve">as we deliver on </w:t>
      </w:r>
      <w:r w:rsidRPr="001D0D8D">
        <w:rPr>
          <w:rFonts w:ascii="Arial" w:eastAsia="Arial" w:hAnsi="Arial" w:cs="Arial"/>
          <w:color w:val="000000" w:themeColor="text1"/>
          <w:sz w:val="18"/>
          <w:szCs w:val="18"/>
        </w:rPr>
        <w:t xml:space="preserve">our strategy of maximising cash returns to shareholders. </w:t>
      </w:r>
      <w:r w:rsidR="00063E95">
        <w:rPr>
          <w:rFonts w:ascii="Arial" w:eastAsia="Arial" w:hAnsi="Arial" w:cs="Arial"/>
          <w:color w:val="000000" w:themeColor="text1"/>
          <w:sz w:val="18"/>
          <w:szCs w:val="18"/>
        </w:rPr>
        <w:t>Proactive balance sheet management ensures</w:t>
      </w:r>
      <w:r w:rsidR="000C468E">
        <w:rPr>
          <w:rFonts w:ascii="Arial" w:eastAsia="Arial" w:hAnsi="Arial" w:cs="Arial"/>
          <w:color w:val="000000" w:themeColor="text1"/>
          <w:sz w:val="18"/>
          <w:szCs w:val="18"/>
        </w:rPr>
        <w:t xml:space="preserve"> </w:t>
      </w:r>
      <w:r w:rsidR="001D0D8D" w:rsidRPr="001D0D8D">
        <w:rPr>
          <w:rFonts w:ascii="Arial" w:eastAsia="Arial" w:hAnsi="Arial" w:cs="Arial"/>
          <w:color w:val="000000" w:themeColor="text1"/>
          <w:sz w:val="18"/>
          <w:szCs w:val="18"/>
        </w:rPr>
        <w:t>Palace Capital</w:t>
      </w:r>
      <w:r w:rsidRPr="001D0D8D">
        <w:rPr>
          <w:rFonts w:ascii="Arial" w:eastAsia="Arial" w:hAnsi="Arial" w:cs="Arial"/>
          <w:color w:val="000000" w:themeColor="text1"/>
          <w:sz w:val="18"/>
          <w:szCs w:val="18"/>
        </w:rPr>
        <w:t xml:space="preserve"> is in a strong financial position</w:t>
      </w:r>
      <w:r w:rsidR="001D0D8D">
        <w:rPr>
          <w:rFonts w:ascii="Arial" w:eastAsia="Arial" w:hAnsi="Arial" w:cs="Arial"/>
          <w:color w:val="000000" w:themeColor="text1"/>
          <w:sz w:val="18"/>
          <w:szCs w:val="18"/>
        </w:rPr>
        <w:t>,</w:t>
      </w:r>
      <w:r w:rsidRPr="001D0D8D">
        <w:rPr>
          <w:rFonts w:ascii="Arial" w:eastAsia="Arial" w:hAnsi="Arial" w:cs="Arial"/>
          <w:color w:val="000000" w:themeColor="text1"/>
          <w:sz w:val="18"/>
          <w:szCs w:val="18"/>
        </w:rPr>
        <w:t xml:space="preserve"> with net debt currently at £</w:t>
      </w:r>
      <w:r w:rsidR="00D23D38">
        <w:rPr>
          <w:rFonts w:ascii="Arial" w:eastAsia="Arial" w:hAnsi="Arial" w:cs="Arial"/>
          <w:color w:val="000000" w:themeColor="text1"/>
          <w:sz w:val="18"/>
          <w:szCs w:val="18"/>
        </w:rPr>
        <w:t>7</w:t>
      </w:r>
      <w:r w:rsidR="00562826" w:rsidRPr="001D0D8D">
        <w:rPr>
          <w:rFonts w:ascii="Arial" w:eastAsia="Arial" w:hAnsi="Arial" w:cs="Arial"/>
          <w:color w:val="000000" w:themeColor="text1"/>
          <w:sz w:val="18"/>
          <w:szCs w:val="18"/>
        </w:rPr>
        <w:t>.</w:t>
      </w:r>
      <w:r w:rsidR="00D23D38">
        <w:rPr>
          <w:rFonts w:ascii="Arial" w:eastAsia="Arial" w:hAnsi="Arial" w:cs="Arial"/>
          <w:color w:val="000000" w:themeColor="text1"/>
          <w:sz w:val="18"/>
          <w:szCs w:val="18"/>
        </w:rPr>
        <w:t>7</w:t>
      </w:r>
      <w:r w:rsidRPr="001D0D8D">
        <w:rPr>
          <w:rFonts w:ascii="Arial" w:eastAsia="Arial" w:hAnsi="Arial" w:cs="Arial"/>
          <w:color w:val="000000" w:themeColor="text1"/>
          <w:sz w:val="18"/>
          <w:szCs w:val="18"/>
        </w:rPr>
        <w:t xml:space="preserve"> million and </w:t>
      </w:r>
      <w:r w:rsidR="00063E95">
        <w:rPr>
          <w:rFonts w:ascii="Arial" w:eastAsia="Arial" w:hAnsi="Arial" w:cs="Arial"/>
          <w:color w:val="000000" w:themeColor="text1"/>
          <w:sz w:val="18"/>
          <w:szCs w:val="18"/>
        </w:rPr>
        <w:t>leverage at</w:t>
      </w:r>
      <w:r w:rsidRPr="001D0D8D">
        <w:rPr>
          <w:rFonts w:ascii="Arial" w:eastAsia="Arial" w:hAnsi="Arial" w:cs="Arial"/>
          <w:color w:val="000000" w:themeColor="text1"/>
          <w:sz w:val="18"/>
          <w:szCs w:val="18"/>
        </w:rPr>
        <w:t xml:space="preserve"> </w:t>
      </w:r>
      <w:r w:rsidR="00562826" w:rsidRPr="001D0D8D">
        <w:rPr>
          <w:rFonts w:ascii="Arial" w:eastAsia="Arial" w:hAnsi="Arial" w:cs="Arial"/>
          <w:color w:val="000000" w:themeColor="text1"/>
          <w:sz w:val="18"/>
          <w:szCs w:val="18"/>
        </w:rPr>
        <w:t>6</w:t>
      </w:r>
      <w:r w:rsidR="00D23D38">
        <w:rPr>
          <w:rFonts w:ascii="Arial" w:eastAsia="Arial" w:hAnsi="Arial" w:cs="Arial"/>
          <w:color w:val="000000" w:themeColor="text1"/>
          <w:sz w:val="18"/>
          <w:szCs w:val="18"/>
        </w:rPr>
        <w:t>.5</w:t>
      </w:r>
      <w:r w:rsidRPr="008972B2">
        <w:rPr>
          <w:rFonts w:ascii="Arial" w:eastAsia="Arial" w:hAnsi="Arial" w:cs="Arial"/>
          <w:color w:val="000000" w:themeColor="text1"/>
          <w:sz w:val="18"/>
          <w:szCs w:val="18"/>
        </w:rPr>
        <w:t>%</w:t>
      </w:r>
      <w:r w:rsidR="00923E88">
        <w:rPr>
          <w:rFonts w:ascii="Arial" w:eastAsia="Arial" w:hAnsi="Arial" w:cs="Arial"/>
          <w:color w:val="000000" w:themeColor="text1"/>
          <w:sz w:val="18"/>
          <w:szCs w:val="18"/>
        </w:rPr>
        <w:t>,</w:t>
      </w:r>
      <w:r w:rsidR="00063E95">
        <w:rPr>
          <w:rFonts w:ascii="Arial" w:eastAsia="Arial" w:hAnsi="Arial" w:cs="Arial"/>
          <w:color w:val="000000" w:themeColor="text1"/>
          <w:sz w:val="18"/>
          <w:szCs w:val="18"/>
        </w:rPr>
        <w:t xml:space="preserve"> </w:t>
      </w:r>
      <w:r w:rsidR="00D529B1">
        <w:rPr>
          <w:rFonts w:ascii="Arial" w:eastAsia="Arial" w:hAnsi="Arial" w:cs="Arial"/>
          <w:color w:val="000000" w:themeColor="text1"/>
          <w:sz w:val="18"/>
          <w:szCs w:val="18"/>
        </w:rPr>
        <w:t xml:space="preserve">both </w:t>
      </w:r>
      <w:r w:rsidR="00816E19">
        <w:rPr>
          <w:rFonts w:ascii="Arial" w:eastAsia="Arial" w:hAnsi="Arial" w:cs="Arial"/>
          <w:color w:val="000000" w:themeColor="text1"/>
          <w:sz w:val="18"/>
          <w:szCs w:val="18"/>
        </w:rPr>
        <w:t>having been</w:t>
      </w:r>
      <w:r w:rsidR="00063E95">
        <w:rPr>
          <w:rFonts w:ascii="Arial" w:eastAsia="Arial" w:hAnsi="Arial" w:cs="Arial"/>
          <w:color w:val="000000" w:themeColor="text1"/>
          <w:sz w:val="18"/>
          <w:szCs w:val="18"/>
        </w:rPr>
        <w:t xml:space="preserve"> </w:t>
      </w:r>
      <w:r w:rsidR="003B0B79">
        <w:rPr>
          <w:rFonts w:ascii="Arial" w:eastAsia="Arial" w:hAnsi="Arial" w:cs="Arial"/>
          <w:color w:val="000000" w:themeColor="text1"/>
          <w:sz w:val="18"/>
          <w:szCs w:val="18"/>
        </w:rPr>
        <w:t>reduced since</w:t>
      </w:r>
      <w:r w:rsidR="00063E95">
        <w:rPr>
          <w:rFonts w:ascii="Arial" w:eastAsia="Arial" w:hAnsi="Arial" w:cs="Arial"/>
          <w:color w:val="000000" w:themeColor="text1"/>
          <w:sz w:val="18"/>
          <w:szCs w:val="18"/>
        </w:rPr>
        <w:t xml:space="preserve"> the period end. This </w:t>
      </w:r>
      <w:r w:rsidRPr="001D0D8D">
        <w:rPr>
          <w:rFonts w:ascii="Arial" w:eastAsia="Arial" w:hAnsi="Arial" w:cs="Arial"/>
          <w:color w:val="000000" w:themeColor="text1"/>
          <w:sz w:val="18"/>
          <w:szCs w:val="18"/>
        </w:rPr>
        <w:t xml:space="preserve">provides </w:t>
      </w:r>
      <w:r w:rsidR="001D0D8D" w:rsidRPr="001D0D8D">
        <w:rPr>
          <w:rFonts w:ascii="Arial" w:eastAsia="Arial" w:hAnsi="Arial" w:cs="Arial"/>
          <w:color w:val="000000" w:themeColor="text1"/>
          <w:sz w:val="18"/>
          <w:szCs w:val="18"/>
        </w:rPr>
        <w:t xml:space="preserve">the </w:t>
      </w:r>
      <w:r w:rsidR="00B04D24">
        <w:rPr>
          <w:rFonts w:ascii="Arial" w:eastAsia="Arial" w:hAnsi="Arial" w:cs="Arial"/>
          <w:color w:val="000000" w:themeColor="text1"/>
          <w:sz w:val="18"/>
          <w:szCs w:val="18"/>
        </w:rPr>
        <w:t>Company</w:t>
      </w:r>
      <w:r w:rsidRPr="001D0D8D">
        <w:rPr>
          <w:rFonts w:ascii="Arial" w:eastAsia="Arial" w:hAnsi="Arial" w:cs="Arial"/>
          <w:color w:val="000000" w:themeColor="text1"/>
          <w:sz w:val="18"/>
          <w:szCs w:val="18"/>
        </w:rPr>
        <w:t xml:space="preserve"> with the flexibility and optionality regarding the timing of fu</w:t>
      </w:r>
      <w:r w:rsidR="00816F05">
        <w:rPr>
          <w:rFonts w:ascii="Arial" w:eastAsia="Arial" w:hAnsi="Arial" w:cs="Arial"/>
          <w:color w:val="000000" w:themeColor="text1"/>
          <w:sz w:val="18"/>
          <w:szCs w:val="18"/>
        </w:rPr>
        <w:t>ture</w:t>
      </w:r>
      <w:r w:rsidRPr="001D0D8D">
        <w:rPr>
          <w:rFonts w:ascii="Arial" w:eastAsia="Arial" w:hAnsi="Arial" w:cs="Arial"/>
          <w:color w:val="000000" w:themeColor="text1"/>
          <w:sz w:val="18"/>
          <w:szCs w:val="18"/>
        </w:rPr>
        <w:t xml:space="preserve"> disposals and other strategic initiatives, including various options for </w:t>
      </w:r>
      <w:r w:rsidR="00816F05">
        <w:rPr>
          <w:rFonts w:ascii="Arial" w:eastAsia="Arial" w:hAnsi="Arial" w:cs="Arial"/>
          <w:color w:val="000000" w:themeColor="text1"/>
          <w:sz w:val="18"/>
          <w:szCs w:val="18"/>
        </w:rPr>
        <w:t>returning capital to shareholders.</w:t>
      </w:r>
      <w:r w:rsidR="00EB6B4B">
        <w:rPr>
          <w:rFonts w:ascii="Arial" w:eastAsia="Arial" w:hAnsi="Arial" w:cs="Arial"/>
          <w:color w:val="000000" w:themeColor="text1"/>
          <w:sz w:val="18"/>
          <w:szCs w:val="18"/>
        </w:rPr>
        <w:t xml:space="preserve"> </w:t>
      </w:r>
      <w:r w:rsidR="003C7750">
        <w:rPr>
          <w:rFonts w:ascii="Arial" w:eastAsia="Arial" w:hAnsi="Arial" w:cs="Arial"/>
          <w:color w:val="000000" w:themeColor="text1"/>
          <w:sz w:val="18"/>
          <w:szCs w:val="18"/>
        </w:rPr>
        <w:t>The results below reflect the disposals strategy.</w:t>
      </w:r>
    </w:p>
    <w:p w14:paraId="48A5D412" w14:textId="74062E83" w:rsidR="4B6B18EA" w:rsidRPr="001D0D8D" w:rsidRDefault="4B6B18EA" w:rsidP="00046E0C">
      <w:pPr>
        <w:spacing w:after="240"/>
        <w:jc w:val="both"/>
        <w:rPr>
          <w:rFonts w:ascii="Arial" w:eastAsia="Arial" w:hAnsi="Arial" w:cs="Arial"/>
          <w:color w:val="000000" w:themeColor="text1"/>
          <w:sz w:val="18"/>
          <w:szCs w:val="18"/>
        </w:rPr>
      </w:pPr>
      <w:r w:rsidRPr="001D0D8D">
        <w:rPr>
          <w:rFonts w:ascii="Arial" w:eastAsia="Arial" w:hAnsi="Arial" w:cs="Arial"/>
          <w:color w:val="000000" w:themeColor="text1"/>
          <w:sz w:val="18"/>
          <w:szCs w:val="18"/>
        </w:rPr>
        <w:t>“At an operational level, the Company continues to make good progress with its asset management activities notwithstanding the difficult and uncertain conditions in financial and property markets.</w:t>
      </w:r>
    </w:p>
    <w:p w14:paraId="70E27E3B" w14:textId="425E4FEE" w:rsidR="4B6B18EA" w:rsidRPr="001D0D8D" w:rsidRDefault="4B6B18EA" w:rsidP="00046E0C">
      <w:pPr>
        <w:spacing w:after="240"/>
        <w:jc w:val="both"/>
        <w:rPr>
          <w:rFonts w:ascii="Arial" w:eastAsia="Arial" w:hAnsi="Arial" w:cs="Arial"/>
          <w:color w:val="000000" w:themeColor="text1"/>
          <w:sz w:val="18"/>
          <w:szCs w:val="18"/>
        </w:rPr>
      </w:pPr>
      <w:r w:rsidRPr="001D0D8D">
        <w:rPr>
          <w:rFonts w:ascii="Arial" w:eastAsia="Arial" w:hAnsi="Arial" w:cs="Arial"/>
          <w:color w:val="000000" w:themeColor="text1"/>
          <w:sz w:val="18"/>
          <w:szCs w:val="18"/>
        </w:rPr>
        <w:t>“</w:t>
      </w:r>
      <w:r w:rsidR="00816F05">
        <w:rPr>
          <w:rFonts w:ascii="Arial" w:eastAsia="Arial" w:hAnsi="Arial" w:cs="Arial"/>
          <w:color w:val="000000" w:themeColor="text1"/>
          <w:sz w:val="18"/>
          <w:szCs w:val="18"/>
        </w:rPr>
        <w:t>S</w:t>
      </w:r>
      <w:r w:rsidR="00816F05" w:rsidRPr="001D0D8D">
        <w:rPr>
          <w:rFonts w:ascii="Arial" w:eastAsia="Arial" w:hAnsi="Arial" w:cs="Arial"/>
          <w:color w:val="000000" w:themeColor="text1"/>
          <w:sz w:val="18"/>
          <w:szCs w:val="18"/>
        </w:rPr>
        <w:t>ince July 2022</w:t>
      </w:r>
      <w:r w:rsidR="000473D0">
        <w:rPr>
          <w:rFonts w:ascii="Arial" w:eastAsia="Arial" w:hAnsi="Arial" w:cs="Arial"/>
          <w:color w:val="000000" w:themeColor="text1"/>
          <w:sz w:val="18"/>
          <w:szCs w:val="18"/>
        </w:rPr>
        <w:t>,</w:t>
      </w:r>
      <w:r w:rsidR="00816F05">
        <w:rPr>
          <w:rFonts w:ascii="Arial" w:eastAsia="Arial" w:hAnsi="Arial" w:cs="Arial"/>
          <w:color w:val="000000" w:themeColor="text1"/>
          <w:sz w:val="18"/>
          <w:szCs w:val="18"/>
        </w:rPr>
        <w:t xml:space="preserve"> we have</w:t>
      </w:r>
      <w:r w:rsidR="00B179AD">
        <w:rPr>
          <w:rFonts w:ascii="Arial" w:eastAsia="Arial" w:hAnsi="Arial" w:cs="Arial"/>
          <w:color w:val="000000" w:themeColor="text1"/>
          <w:sz w:val="18"/>
          <w:szCs w:val="18"/>
        </w:rPr>
        <w:t xml:space="preserve"> </w:t>
      </w:r>
      <w:r w:rsidR="00816F05" w:rsidRPr="001D0D8D">
        <w:rPr>
          <w:rFonts w:ascii="Arial" w:eastAsia="Arial" w:hAnsi="Arial" w:cs="Arial"/>
          <w:color w:val="000000" w:themeColor="text1"/>
          <w:sz w:val="18"/>
          <w:szCs w:val="18"/>
        </w:rPr>
        <w:t>return</w:t>
      </w:r>
      <w:r w:rsidR="00816F05">
        <w:rPr>
          <w:rFonts w:ascii="Arial" w:eastAsia="Arial" w:hAnsi="Arial" w:cs="Arial"/>
          <w:color w:val="000000" w:themeColor="text1"/>
          <w:sz w:val="18"/>
          <w:szCs w:val="18"/>
        </w:rPr>
        <w:t xml:space="preserve">ed </w:t>
      </w:r>
      <w:r w:rsidR="00816F05" w:rsidRPr="001D0D8D">
        <w:rPr>
          <w:rFonts w:ascii="Arial" w:eastAsia="Arial" w:hAnsi="Arial" w:cs="Arial"/>
          <w:color w:val="000000" w:themeColor="text1"/>
          <w:sz w:val="18"/>
          <w:szCs w:val="18"/>
        </w:rPr>
        <w:t>£21.9 million</w:t>
      </w:r>
      <w:r w:rsidR="00816F05">
        <w:rPr>
          <w:rFonts w:ascii="Arial" w:eastAsia="Arial" w:hAnsi="Arial" w:cs="Arial"/>
          <w:color w:val="000000" w:themeColor="text1"/>
          <w:sz w:val="18"/>
          <w:szCs w:val="18"/>
        </w:rPr>
        <w:t xml:space="preserve"> of </w:t>
      </w:r>
      <w:r w:rsidR="00816F05" w:rsidRPr="001D0D8D">
        <w:rPr>
          <w:rFonts w:ascii="Arial" w:eastAsia="Arial" w:hAnsi="Arial" w:cs="Arial"/>
          <w:color w:val="000000" w:themeColor="text1"/>
          <w:sz w:val="18"/>
          <w:szCs w:val="18"/>
        </w:rPr>
        <w:t>capital to shareholders</w:t>
      </w:r>
      <w:r w:rsidR="00816F05">
        <w:rPr>
          <w:rFonts w:ascii="Arial" w:eastAsia="Arial" w:hAnsi="Arial" w:cs="Arial"/>
          <w:color w:val="000000" w:themeColor="text1"/>
          <w:sz w:val="18"/>
          <w:szCs w:val="18"/>
        </w:rPr>
        <w:t xml:space="preserve"> through share buybacks. I</w:t>
      </w:r>
      <w:r w:rsidRPr="001D0D8D">
        <w:rPr>
          <w:rFonts w:ascii="Arial" w:eastAsia="Arial" w:hAnsi="Arial" w:cs="Arial"/>
          <w:color w:val="000000" w:themeColor="text1"/>
          <w:sz w:val="18"/>
          <w:szCs w:val="18"/>
        </w:rPr>
        <w:t>t is expected that further progress regarding disposals and options for returning capital</w:t>
      </w:r>
      <w:r w:rsidR="007F3D67" w:rsidRPr="001D0D8D">
        <w:rPr>
          <w:rFonts w:ascii="Arial" w:eastAsia="Arial" w:hAnsi="Arial" w:cs="Arial"/>
          <w:color w:val="000000" w:themeColor="text1"/>
          <w:sz w:val="18"/>
          <w:szCs w:val="18"/>
        </w:rPr>
        <w:t>,</w:t>
      </w:r>
      <w:r w:rsidRPr="001D0D8D">
        <w:rPr>
          <w:rFonts w:ascii="Arial" w:eastAsia="Arial" w:hAnsi="Arial" w:cs="Arial"/>
          <w:color w:val="000000" w:themeColor="text1"/>
          <w:sz w:val="18"/>
          <w:szCs w:val="18"/>
        </w:rPr>
        <w:t xml:space="preserve"> </w:t>
      </w:r>
      <w:r w:rsidR="00B04D24">
        <w:rPr>
          <w:rFonts w:ascii="Arial" w:eastAsia="Arial" w:hAnsi="Arial" w:cs="Arial"/>
          <w:color w:val="000000" w:themeColor="text1"/>
          <w:sz w:val="18"/>
          <w:szCs w:val="18"/>
        </w:rPr>
        <w:t>including</w:t>
      </w:r>
      <w:r w:rsidR="001E524F">
        <w:rPr>
          <w:rFonts w:ascii="Arial" w:eastAsia="Arial" w:hAnsi="Arial" w:cs="Arial"/>
          <w:color w:val="000000" w:themeColor="text1"/>
          <w:sz w:val="18"/>
          <w:szCs w:val="18"/>
        </w:rPr>
        <w:t xml:space="preserve"> a potential tender offer, </w:t>
      </w:r>
      <w:r w:rsidRPr="001D0D8D">
        <w:rPr>
          <w:rFonts w:ascii="Arial" w:eastAsia="Arial" w:hAnsi="Arial" w:cs="Arial"/>
          <w:color w:val="000000" w:themeColor="text1"/>
          <w:sz w:val="18"/>
          <w:szCs w:val="18"/>
        </w:rPr>
        <w:t xml:space="preserve">will be announced in a Trading Update </w:t>
      </w:r>
      <w:r w:rsidR="003C693E">
        <w:rPr>
          <w:rFonts w:ascii="Arial" w:eastAsia="Arial" w:hAnsi="Arial" w:cs="Arial"/>
          <w:color w:val="000000" w:themeColor="text1"/>
          <w:sz w:val="18"/>
          <w:szCs w:val="18"/>
        </w:rPr>
        <w:t>during</w:t>
      </w:r>
      <w:r w:rsidR="0019210A">
        <w:rPr>
          <w:rFonts w:ascii="Arial" w:eastAsia="Arial" w:hAnsi="Arial" w:cs="Arial"/>
          <w:color w:val="000000" w:themeColor="text1"/>
          <w:sz w:val="18"/>
          <w:szCs w:val="18"/>
        </w:rPr>
        <w:t xml:space="preserve"> the fi</w:t>
      </w:r>
      <w:r w:rsidR="00B04D24">
        <w:rPr>
          <w:rFonts w:ascii="Arial" w:eastAsia="Arial" w:hAnsi="Arial" w:cs="Arial"/>
          <w:color w:val="000000" w:themeColor="text1"/>
          <w:sz w:val="18"/>
          <w:szCs w:val="18"/>
        </w:rPr>
        <w:t>rst</w:t>
      </w:r>
      <w:r w:rsidR="0019210A">
        <w:rPr>
          <w:rFonts w:ascii="Arial" w:eastAsia="Arial" w:hAnsi="Arial" w:cs="Arial"/>
          <w:color w:val="000000" w:themeColor="text1"/>
          <w:sz w:val="18"/>
          <w:szCs w:val="18"/>
        </w:rPr>
        <w:t xml:space="preserve"> quarter of </w:t>
      </w:r>
      <w:r w:rsidR="00D41EF7">
        <w:rPr>
          <w:rFonts w:ascii="Arial" w:eastAsia="Arial" w:hAnsi="Arial" w:cs="Arial"/>
          <w:color w:val="000000" w:themeColor="text1"/>
          <w:sz w:val="18"/>
          <w:szCs w:val="18"/>
        </w:rPr>
        <w:t>2024</w:t>
      </w:r>
      <w:r w:rsidRPr="001D0D8D">
        <w:rPr>
          <w:rFonts w:ascii="Arial" w:eastAsia="Arial" w:hAnsi="Arial" w:cs="Arial"/>
          <w:color w:val="000000" w:themeColor="text1"/>
          <w:sz w:val="18"/>
          <w:szCs w:val="18"/>
        </w:rPr>
        <w:t>.”</w:t>
      </w:r>
    </w:p>
    <w:tbl>
      <w:tblPr>
        <w:tblW w:w="96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098"/>
        <w:gridCol w:w="1701"/>
        <w:gridCol w:w="1701"/>
        <w:gridCol w:w="1134"/>
      </w:tblGrid>
      <w:tr w:rsidR="00BF07B1" w:rsidRPr="006C60A1" w14:paraId="1FFA05F0" w14:textId="77777777" w:rsidTr="00046E0C">
        <w:trPr>
          <w:trHeight w:val="255"/>
          <w:tblCellSpacing w:w="0" w:type="dxa"/>
          <w:jc w:val="center"/>
        </w:trPr>
        <w:tc>
          <w:tcPr>
            <w:tcW w:w="5098" w:type="dxa"/>
            <w:shd w:val="clear" w:color="auto" w:fill="auto"/>
            <w:hideMark/>
          </w:tcPr>
          <w:p w14:paraId="025679B4" w14:textId="77777777" w:rsidR="006C60A1" w:rsidRPr="00046E0C" w:rsidRDefault="006C60A1" w:rsidP="000202A3">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Income Statement metrics</w:t>
            </w:r>
          </w:p>
        </w:tc>
        <w:tc>
          <w:tcPr>
            <w:tcW w:w="1701" w:type="dxa"/>
            <w:shd w:val="clear" w:color="auto" w:fill="auto"/>
            <w:hideMark/>
          </w:tcPr>
          <w:p w14:paraId="4A879F2B" w14:textId="77777777" w:rsidR="006C60A1" w:rsidRPr="00046E0C" w:rsidRDefault="006C60A1" w:rsidP="000202A3">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Six months to</w:t>
            </w:r>
            <w:r>
              <w:br/>
            </w:r>
            <w:r w:rsidRPr="00046E0C">
              <w:rPr>
                <w:rFonts w:ascii="Arial" w:eastAsia="Arial" w:hAnsi="Arial" w:cs="Arial"/>
                <w:b/>
                <w:color w:val="000000" w:themeColor="text1"/>
                <w:sz w:val="18"/>
                <w:szCs w:val="18"/>
              </w:rPr>
              <w:t>30 Sept 2023</w:t>
            </w:r>
          </w:p>
        </w:tc>
        <w:tc>
          <w:tcPr>
            <w:tcW w:w="1701" w:type="dxa"/>
          </w:tcPr>
          <w:p w14:paraId="4FF217FA" w14:textId="77777777" w:rsidR="006C60A1" w:rsidRPr="00046E0C" w:rsidRDefault="006C60A1" w:rsidP="000202A3">
            <w:pPr>
              <w:spacing w:after="200" w:line="276" w:lineRule="auto"/>
              <w:ind w:left="219"/>
              <w:contextualSpacing/>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Six months to</w:t>
            </w:r>
            <w:r>
              <w:br/>
            </w:r>
            <w:r w:rsidRPr="00046E0C">
              <w:rPr>
                <w:rFonts w:ascii="Arial" w:eastAsia="Arial" w:hAnsi="Arial" w:cs="Arial"/>
                <w:b/>
                <w:color w:val="000000" w:themeColor="text1"/>
                <w:sz w:val="18"/>
                <w:szCs w:val="18"/>
              </w:rPr>
              <w:t>30 Sept 2022</w:t>
            </w:r>
          </w:p>
        </w:tc>
        <w:tc>
          <w:tcPr>
            <w:tcW w:w="1134" w:type="dxa"/>
          </w:tcPr>
          <w:p w14:paraId="158EBD1F" w14:textId="77777777" w:rsidR="006C60A1" w:rsidRPr="00046E0C" w:rsidRDefault="006C60A1" w:rsidP="000202A3">
            <w:pPr>
              <w:spacing w:after="200" w:line="276" w:lineRule="auto"/>
              <w:ind w:left="219"/>
              <w:contextualSpacing/>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Change</w:t>
            </w:r>
          </w:p>
        </w:tc>
      </w:tr>
      <w:tr w:rsidR="00BF07B1" w:rsidRPr="006C60A1" w14:paraId="12EAFFBE" w14:textId="77777777" w:rsidTr="00046E0C">
        <w:trPr>
          <w:trHeight w:val="129"/>
          <w:tblCellSpacing w:w="0" w:type="dxa"/>
          <w:jc w:val="center"/>
        </w:trPr>
        <w:tc>
          <w:tcPr>
            <w:tcW w:w="5098" w:type="dxa"/>
            <w:shd w:val="clear" w:color="auto" w:fill="auto"/>
          </w:tcPr>
          <w:p w14:paraId="55C27A17" w14:textId="77777777" w:rsidR="006C60A1" w:rsidRPr="00046E0C" w:rsidRDefault="006C60A1" w:rsidP="000202A3">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Adjusted profit before tax</w:t>
            </w:r>
            <w:r w:rsidRPr="00046E0C" w:rsidDel="00C932E5">
              <w:rPr>
                <w:rFonts w:ascii="Arial" w:eastAsia="Arial" w:hAnsi="Arial" w:cs="Arial"/>
                <w:color w:val="000000" w:themeColor="text1"/>
                <w:sz w:val="18"/>
                <w:szCs w:val="18"/>
              </w:rPr>
              <w:t xml:space="preserve"> </w:t>
            </w:r>
          </w:p>
        </w:tc>
        <w:tc>
          <w:tcPr>
            <w:tcW w:w="1701" w:type="dxa"/>
            <w:shd w:val="clear" w:color="auto" w:fill="auto"/>
          </w:tcPr>
          <w:p w14:paraId="20D29D26" w14:textId="77777777" w:rsidR="006C60A1" w:rsidRPr="00046E0C" w:rsidRDefault="006C60A1" w:rsidP="000202A3">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£2.3m</w:t>
            </w:r>
          </w:p>
        </w:tc>
        <w:tc>
          <w:tcPr>
            <w:tcW w:w="1701" w:type="dxa"/>
          </w:tcPr>
          <w:p w14:paraId="4AE377A5" w14:textId="77777777" w:rsidR="006C60A1" w:rsidRPr="00046E0C" w:rsidRDefault="006C60A1" w:rsidP="000202A3">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£3.5m</w:t>
            </w:r>
          </w:p>
        </w:tc>
        <w:tc>
          <w:tcPr>
            <w:tcW w:w="1134" w:type="dxa"/>
          </w:tcPr>
          <w:p w14:paraId="1371E1AA" w14:textId="77777777" w:rsidR="006C60A1" w:rsidRPr="00046E0C" w:rsidRDefault="006C60A1" w:rsidP="000202A3">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-34.3%</w:t>
            </w:r>
          </w:p>
        </w:tc>
      </w:tr>
      <w:tr w:rsidR="00BF07B1" w:rsidRPr="006C60A1" w14:paraId="0047E0B4" w14:textId="77777777" w:rsidTr="00046E0C">
        <w:trPr>
          <w:trHeight w:val="134"/>
          <w:tblCellSpacing w:w="0" w:type="dxa"/>
          <w:jc w:val="center"/>
        </w:trPr>
        <w:tc>
          <w:tcPr>
            <w:tcW w:w="5098" w:type="dxa"/>
            <w:shd w:val="clear" w:color="auto" w:fill="auto"/>
            <w:hideMark/>
          </w:tcPr>
          <w:p w14:paraId="5C61CC5A" w14:textId="77777777" w:rsidR="006C60A1" w:rsidRPr="00046E0C" w:rsidRDefault="006C60A1" w:rsidP="000202A3">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Adjusted earnings per share</w:t>
            </w:r>
            <w:r w:rsidRPr="00046E0C" w:rsidDel="00C932E5">
              <w:rPr>
                <w:rFonts w:ascii="Arial" w:eastAsia="Arial" w:hAnsi="Arial" w:cs="Arial"/>
                <w:color w:val="000000" w:themeColor="text1"/>
                <w:sz w:val="18"/>
                <w:szCs w:val="18"/>
              </w:rPr>
              <w:t xml:space="preserve"> </w:t>
            </w:r>
          </w:p>
        </w:tc>
        <w:tc>
          <w:tcPr>
            <w:tcW w:w="1701" w:type="dxa"/>
            <w:shd w:val="clear" w:color="auto" w:fill="auto"/>
          </w:tcPr>
          <w:p w14:paraId="2EE9789B" w14:textId="77777777" w:rsidR="006C60A1" w:rsidRPr="00046E0C" w:rsidRDefault="006C60A1" w:rsidP="000202A3">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5.5p</w:t>
            </w:r>
          </w:p>
        </w:tc>
        <w:tc>
          <w:tcPr>
            <w:tcW w:w="1701" w:type="dxa"/>
          </w:tcPr>
          <w:p w14:paraId="4DC498F7" w14:textId="77777777" w:rsidR="006C60A1" w:rsidRPr="00046E0C" w:rsidRDefault="006C60A1" w:rsidP="000202A3">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7.9p</w:t>
            </w:r>
          </w:p>
        </w:tc>
        <w:tc>
          <w:tcPr>
            <w:tcW w:w="1134" w:type="dxa"/>
          </w:tcPr>
          <w:p w14:paraId="0A2D2096" w14:textId="77777777" w:rsidR="006C60A1" w:rsidRPr="00046E0C" w:rsidRDefault="006C60A1" w:rsidP="000202A3">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-30.4%</w:t>
            </w:r>
          </w:p>
        </w:tc>
      </w:tr>
      <w:tr w:rsidR="002D5D7B" w:rsidRPr="006C60A1" w14:paraId="4C610736" w14:textId="77777777" w:rsidTr="00046E0C">
        <w:trPr>
          <w:trHeight w:val="129"/>
          <w:tblCellSpacing w:w="0" w:type="dxa"/>
          <w:jc w:val="center"/>
        </w:trPr>
        <w:tc>
          <w:tcPr>
            <w:tcW w:w="5098" w:type="dxa"/>
            <w:shd w:val="clear" w:color="auto" w:fill="auto"/>
          </w:tcPr>
          <w:p w14:paraId="5868F5D4" w14:textId="0ED6BE94" w:rsidR="002D5D7B" w:rsidRPr="003C7750" w:rsidRDefault="002D5D7B" w:rsidP="002D5D7B">
            <w:pPr>
              <w:spacing w:after="200" w:line="276" w:lineRule="auto"/>
              <w:ind w:left="216"/>
              <w:contextualSpacing/>
              <w:rPr>
                <w:rFonts w:ascii="Arial" w:eastAsia="Arial" w:hAnsi="Arial" w:cs="Arial"/>
                <w:color w:val="000000" w:themeColor="text1"/>
                <w:sz w:val="18"/>
                <w:szCs w:val="18"/>
              </w:rPr>
            </w:pPr>
            <w:r w:rsidRPr="003C7750">
              <w:rPr>
                <w:rFonts w:ascii="Arial" w:eastAsia="Arial" w:hAnsi="Arial" w:cs="Arial"/>
                <w:color w:val="000000" w:themeColor="text1"/>
                <w:sz w:val="18"/>
                <w:szCs w:val="18"/>
              </w:rPr>
              <w:t>E</w:t>
            </w:r>
            <w:r w:rsidRPr="00660AEE">
              <w:rPr>
                <w:rFonts w:ascii="Arial" w:hAnsi="Arial" w:cs="Arial"/>
                <w:sz w:val="18"/>
                <w:szCs w:val="18"/>
              </w:rPr>
              <w:t>PRA earnings</w:t>
            </w:r>
          </w:p>
        </w:tc>
        <w:tc>
          <w:tcPr>
            <w:tcW w:w="1701" w:type="dxa"/>
            <w:shd w:val="clear" w:color="auto" w:fill="auto"/>
          </w:tcPr>
          <w:p w14:paraId="4DABB91B" w14:textId="5CE55E42" w:rsidR="002D5D7B" w:rsidRPr="003C7750" w:rsidRDefault="002D5D7B" w:rsidP="002D5D7B">
            <w:pPr>
              <w:spacing w:after="200" w:line="276" w:lineRule="auto"/>
              <w:ind w:left="-60"/>
              <w:contextualSpacing/>
              <w:jc w:val="right"/>
              <w:rPr>
                <w:rFonts w:ascii="Arial" w:eastAsia="Arial" w:hAnsi="Arial" w:cs="Arial"/>
                <w:color w:val="000000" w:themeColor="text1"/>
                <w:sz w:val="18"/>
                <w:szCs w:val="18"/>
              </w:rPr>
            </w:pPr>
            <w:r w:rsidRPr="003C7750">
              <w:rPr>
                <w:rFonts w:ascii="Arial" w:eastAsia="Arial" w:hAnsi="Arial" w:cs="Arial"/>
                <w:color w:val="000000" w:themeColor="text1"/>
                <w:sz w:val="18"/>
                <w:szCs w:val="18"/>
              </w:rPr>
              <w:t>£2.2m</w:t>
            </w:r>
          </w:p>
        </w:tc>
        <w:tc>
          <w:tcPr>
            <w:tcW w:w="1701" w:type="dxa"/>
          </w:tcPr>
          <w:p w14:paraId="4FE91AA6" w14:textId="20396C84" w:rsidR="002D5D7B" w:rsidRPr="003C7750" w:rsidRDefault="002D5D7B" w:rsidP="002D5D7B">
            <w:pPr>
              <w:spacing w:after="200" w:line="276" w:lineRule="auto"/>
              <w:ind w:left="219"/>
              <w:contextualSpacing/>
              <w:jc w:val="right"/>
              <w:rPr>
                <w:rFonts w:ascii="Arial" w:eastAsia="Arial" w:hAnsi="Arial" w:cs="Arial"/>
                <w:color w:val="000000" w:themeColor="text1"/>
                <w:sz w:val="18"/>
                <w:szCs w:val="18"/>
              </w:rPr>
            </w:pPr>
            <w:r w:rsidRPr="003C7750">
              <w:rPr>
                <w:rFonts w:ascii="Arial" w:eastAsia="Arial" w:hAnsi="Arial" w:cs="Arial"/>
                <w:color w:val="000000" w:themeColor="text1"/>
                <w:sz w:val="18"/>
                <w:szCs w:val="18"/>
              </w:rPr>
              <w:t>£2.1m</w:t>
            </w:r>
          </w:p>
        </w:tc>
        <w:tc>
          <w:tcPr>
            <w:tcW w:w="1134" w:type="dxa"/>
          </w:tcPr>
          <w:p w14:paraId="3CB023FA" w14:textId="483F207B" w:rsidR="002D5D7B" w:rsidRPr="003C7750" w:rsidRDefault="002D5D7B" w:rsidP="002D5D7B">
            <w:pPr>
              <w:spacing w:after="200" w:line="276" w:lineRule="auto"/>
              <w:ind w:left="219"/>
              <w:contextualSpacing/>
              <w:jc w:val="right"/>
              <w:rPr>
                <w:rFonts w:ascii="Arial" w:eastAsia="Arial" w:hAnsi="Arial" w:cs="Arial"/>
                <w:color w:val="000000" w:themeColor="text1"/>
                <w:sz w:val="18"/>
                <w:szCs w:val="18"/>
              </w:rPr>
            </w:pPr>
            <w:r w:rsidRPr="003C7750">
              <w:rPr>
                <w:rFonts w:ascii="Arial" w:eastAsia="Arial" w:hAnsi="Arial" w:cs="Arial"/>
                <w:color w:val="000000" w:themeColor="text1"/>
                <w:sz w:val="18"/>
                <w:szCs w:val="18"/>
              </w:rPr>
              <w:t>+4.</w:t>
            </w:r>
            <w:r w:rsidR="00EB6B4B" w:rsidRPr="003C7750">
              <w:rPr>
                <w:rFonts w:ascii="Arial" w:eastAsia="Arial" w:hAnsi="Arial" w:cs="Arial"/>
                <w:color w:val="000000" w:themeColor="text1"/>
                <w:sz w:val="18"/>
                <w:szCs w:val="18"/>
              </w:rPr>
              <w:t>8</w:t>
            </w:r>
            <w:r w:rsidRPr="003C7750">
              <w:rPr>
                <w:rFonts w:ascii="Arial" w:eastAsia="Arial" w:hAnsi="Arial" w:cs="Arial"/>
                <w:color w:val="000000" w:themeColor="text1"/>
                <w:sz w:val="18"/>
                <w:szCs w:val="18"/>
              </w:rPr>
              <w:t>%</w:t>
            </w:r>
          </w:p>
        </w:tc>
      </w:tr>
      <w:tr w:rsidR="002D5D7B" w:rsidRPr="006C60A1" w14:paraId="3A548537" w14:textId="77777777" w:rsidTr="00046E0C">
        <w:trPr>
          <w:trHeight w:val="129"/>
          <w:tblCellSpacing w:w="0" w:type="dxa"/>
          <w:jc w:val="center"/>
        </w:trPr>
        <w:tc>
          <w:tcPr>
            <w:tcW w:w="5098" w:type="dxa"/>
            <w:shd w:val="clear" w:color="auto" w:fill="auto"/>
            <w:hideMark/>
          </w:tcPr>
          <w:p w14:paraId="6084146F" w14:textId="40D6E581"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IFRS loss before tax </w:t>
            </w:r>
          </w:p>
        </w:tc>
        <w:tc>
          <w:tcPr>
            <w:tcW w:w="1701" w:type="dxa"/>
            <w:shd w:val="clear" w:color="auto" w:fill="auto"/>
          </w:tcPr>
          <w:p w14:paraId="4610C543"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(£0.2m)</w:t>
            </w:r>
          </w:p>
        </w:tc>
        <w:tc>
          <w:tcPr>
            <w:tcW w:w="1701" w:type="dxa"/>
          </w:tcPr>
          <w:p w14:paraId="0C6C6286"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(£12.4m)</w:t>
            </w:r>
          </w:p>
        </w:tc>
        <w:tc>
          <w:tcPr>
            <w:tcW w:w="1134" w:type="dxa"/>
          </w:tcPr>
          <w:p w14:paraId="350C7796"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p>
        </w:tc>
      </w:tr>
      <w:tr w:rsidR="002D5D7B" w:rsidRPr="006C60A1" w14:paraId="49BFE167" w14:textId="77777777" w:rsidTr="00046E0C">
        <w:trPr>
          <w:trHeight w:val="129"/>
          <w:tblCellSpacing w:w="0" w:type="dxa"/>
          <w:jc w:val="center"/>
        </w:trPr>
        <w:tc>
          <w:tcPr>
            <w:tcW w:w="5098" w:type="dxa"/>
            <w:shd w:val="clear" w:color="auto" w:fill="auto"/>
            <w:hideMark/>
          </w:tcPr>
          <w:p w14:paraId="57877302"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Basic earnings per share</w:t>
            </w:r>
            <w:r w:rsidRPr="00046E0C" w:rsidDel="00C932E5">
              <w:rPr>
                <w:rFonts w:ascii="Arial" w:eastAsia="Arial" w:hAnsi="Arial" w:cs="Arial"/>
                <w:color w:val="000000" w:themeColor="text1"/>
                <w:sz w:val="18"/>
                <w:szCs w:val="18"/>
              </w:rPr>
              <w:t xml:space="preserve"> </w:t>
            </w:r>
          </w:p>
        </w:tc>
        <w:tc>
          <w:tcPr>
            <w:tcW w:w="1701" w:type="dxa"/>
            <w:shd w:val="clear" w:color="auto" w:fill="auto"/>
          </w:tcPr>
          <w:p w14:paraId="02540060"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(0.4p)</w:t>
            </w:r>
          </w:p>
        </w:tc>
        <w:tc>
          <w:tcPr>
            <w:tcW w:w="1701" w:type="dxa"/>
          </w:tcPr>
          <w:p w14:paraId="6B9F24E2"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(27.4p)</w:t>
            </w:r>
          </w:p>
        </w:tc>
        <w:tc>
          <w:tcPr>
            <w:tcW w:w="1134" w:type="dxa"/>
          </w:tcPr>
          <w:p w14:paraId="5356F348"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p>
        </w:tc>
      </w:tr>
      <w:tr w:rsidR="002D5D7B" w:rsidRPr="006C60A1" w14:paraId="59CC530E" w14:textId="77777777" w:rsidTr="00046E0C">
        <w:trPr>
          <w:trHeight w:val="129"/>
          <w:tblCellSpacing w:w="0" w:type="dxa"/>
          <w:jc w:val="center"/>
        </w:trPr>
        <w:tc>
          <w:tcPr>
            <w:tcW w:w="5098" w:type="dxa"/>
            <w:shd w:val="clear" w:color="auto" w:fill="auto"/>
            <w:hideMark/>
          </w:tcPr>
          <w:p w14:paraId="61371ADC"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Dividends</w:t>
            </w:r>
          </w:p>
        </w:tc>
        <w:tc>
          <w:tcPr>
            <w:tcW w:w="1701" w:type="dxa"/>
            <w:shd w:val="clear" w:color="auto" w:fill="auto"/>
          </w:tcPr>
          <w:p w14:paraId="1A0E6016"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p>
        </w:tc>
        <w:tc>
          <w:tcPr>
            <w:tcW w:w="1701" w:type="dxa"/>
          </w:tcPr>
          <w:p w14:paraId="3488F0A1"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p>
        </w:tc>
        <w:tc>
          <w:tcPr>
            <w:tcW w:w="1134" w:type="dxa"/>
          </w:tcPr>
          <w:p w14:paraId="048412A7"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p>
        </w:tc>
      </w:tr>
      <w:tr w:rsidR="002D5D7B" w:rsidRPr="006C60A1" w14:paraId="7F291982" w14:textId="77777777" w:rsidTr="00046E0C">
        <w:trPr>
          <w:trHeight w:val="129"/>
          <w:tblCellSpacing w:w="0" w:type="dxa"/>
          <w:jc w:val="center"/>
        </w:trPr>
        <w:tc>
          <w:tcPr>
            <w:tcW w:w="5098" w:type="dxa"/>
            <w:shd w:val="clear" w:color="auto" w:fill="auto"/>
            <w:hideMark/>
          </w:tcPr>
          <w:p w14:paraId="0E9B1761"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Total dividend paid per share</w:t>
            </w:r>
          </w:p>
        </w:tc>
        <w:tc>
          <w:tcPr>
            <w:tcW w:w="1701" w:type="dxa"/>
            <w:shd w:val="clear" w:color="auto" w:fill="auto"/>
          </w:tcPr>
          <w:p w14:paraId="6EDCAF2A"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7.5p</w:t>
            </w:r>
          </w:p>
        </w:tc>
        <w:tc>
          <w:tcPr>
            <w:tcW w:w="1701" w:type="dxa"/>
          </w:tcPr>
          <w:p w14:paraId="2338D0AD"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7.0p</w:t>
            </w:r>
          </w:p>
        </w:tc>
        <w:tc>
          <w:tcPr>
            <w:tcW w:w="1134" w:type="dxa"/>
          </w:tcPr>
          <w:p w14:paraId="55AA3E69"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+7.1%</w:t>
            </w:r>
          </w:p>
        </w:tc>
      </w:tr>
      <w:tr w:rsidR="002D5D7B" w:rsidRPr="006C60A1" w14:paraId="765D9D97" w14:textId="77777777" w:rsidTr="00046E0C">
        <w:trPr>
          <w:trHeight w:val="119"/>
          <w:tblCellSpacing w:w="0" w:type="dxa"/>
          <w:jc w:val="center"/>
        </w:trPr>
        <w:tc>
          <w:tcPr>
            <w:tcW w:w="5098" w:type="dxa"/>
            <w:shd w:val="clear" w:color="auto" w:fill="auto"/>
          </w:tcPr>
          <w:p w14:paraId="66C4887C" w14:textId="77777777" w:rsidR="002D5D7B" w:rsidRPr="00046E0C" w:rsidRDefault="002D5D7B" w:rsidP="002D5D7B">
            <w:pPr>
              <w:spacing w:after="200" w:line="276" w:lineRule="auto"/>
              <w:ind w:left="216"/>
              <w:contextualSpacing/>
              <w:rPr>
                <w:rFonts w:ascii="Arial" w:eastAsia="Arial" w:hAnsi="Arial" w:cs="Arial"/>
                <w:b/>
                <w:color w:val="000000" w:themeColor="text1"/>
                <w:sz w:val="18"/>
                <w:szCs w:val="18"/>
              </w:rPr>
            </w:pPr>
            <w:r w:rsidRPr="00046E0C">
              <w:rPr>
                <w:rStyle w:val="bk"/>
                <w:rFonts w:ascii="Arial" w:eastAsia="Arial" w:hAnsi="Arial" w:cs="Arial"/>
                <w:b/>
                <w:color w:val="000000" w:themeColor="text1"/>
                <w:sz w:val="18"/>
                <w:szCs w:val="18"/>
              </w:rPr>
              <w:t>Balance Sheet and operational metrics</w:t>
            </w:r>
          </w:p>
        </w:tc>
        <w:tc>
          <w:tcPr>
            <w:tcW w:w="1701" w:type="dxa"/>
            <w:shd w:val="clear" w:color="auto" w:fill="auto"/>
          </w:tcPr>
          <w:p w14:paraId="1CB4EB6B" w14:textId="77777777" w:rsidR="002D5D7B" w:rsidRPr="00046E0C" w:rsidRDefault="002D5D7B" w:rsidP="002D5D7B">
            <w:pPr>
              <w:spacing w:after="200" w:line="276" w:lineRule="auto"/>
              <w:ind w:left="-60"/>
              <w:contextualSpacing/>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30 Sept 2023</w:t>
            </w:r>
          </w:p>
        </w:tc>
        <w:tc>
          <w:tcPr>
            <w:tcW w:w="1701" w:type="dxa"/>
          </w:tcPr>
          <w:p w14:paraId="63B830B3" w14:textId="77777777" w:rsidR="002D5D7B" w:rsidRPr="00046E0C" w:rsidRDefault="002D5D7B" w:rsidP="002D5D7B">
            <w:pPr>
              <w:spacing w:after="200" w:line="276" w:lineRule="auto"/>
              <w:contextualSpacing/>
              <w:jc w:val="right"/>
              <w:rPr>
                <w:rStyle w:val="bk"/>
                <w:rFonts w:ascii="Arial" w:eastAsia="Arial" w:hAnsi="Arial" w:cs="Arial"/>
                <w:b/>
                <w:color w:val="000000" w:themeColor="text1"/>
                <w:sz w:val="18"/>
                <w:szCs w:val="18"/>
              </w:rPr>
            </w:pPr>
            <w:r w:rsidRPr="00046E0C">
              <w:rPr>
                <w:rStyle w:val="bk"/>
                <w:rFonts w:ascii="Arial" w:eastAsia="Arial" w:hAnsi="Arial" w:cs="Arial"/>
                <w:b/>
                <w:color w:val="000000" w:themeColor="text1"/>
                <w:sz w:val="18"/>
                <w:szCs w:val="18"/>
              </w:rPr>
              <w:t>31 March 2023</w:t>
            </w:r>
          </w:p>
        </w:tc>
        <w:tc>
          <w:tcPr>
            <w:tcW w:w="1134" w:type="dxa"/>
          </w:tcPr>
          <w:p w14:paraId="2C313226" w14:textId="0E08D3FD" w:rsidR="002D5D7B" w:rsidRPr="00046E0C" w:rsidDel="004577E0" w:rsidRDefault="002D5D7B" w:rsidP="002D5D7B">
            <w:pPr>
              <w:spacing w:after="200" w:line="276" w:lineRule="auto"/>
              <w:contextualSpacing/>
              <w:jc w:val="right"/>
              <w:rPr>
                <w:rStyle w:val="bk"/>
                <w:rFonts w:ascii="Arial" w:eastAsia="Arial" w:hAnsi="Arial" w:cs="Arial"/>
                <w:b/>
                <w:color w:val="000000" w:themeColor="text1"/>
                <w:sz w:val="18"/>
                <w:szCs w:val="18"/>
              </w:rPr>
            </w:pPr>
            <w:r w:rsidRPr="00046E0C">
              <w:rPr>
                <w:rStyle w:val="bk"/>
                <w:rFonts w:ascii="Arial" w:eastAsia="Arial" w:hAnsi="Arial" w:cs="Arial"/>
                <w:b/>
                <w:color w:val="000000" w:themeColor="text1"/>
                <w:sz w:val="18"/>
                <w:szCs w:val="18"/>
              </w:rPr>
              <w:t>Change</w:t>
            </w:r>
          </w:p>
        </w:tc>
      </w:tr>
      <w:tr w:rsidR="002D5D7B" w:rsidRPr="006C60A1" w14:paraId="5B756214" w14:textId="77777777" w:rsidTr="00046E0C">
        <w:trPr>
          <w:trHeight w:val="119"/>
          <w:tblCellSpacing w:w="0" w:type="dxa"/>
          <w:jc w:val="center"/>
        </w:trPr>
        <w:tc>
          <w:tcPr>
            <w:tcW w:w="5098" w:type="dxa"/>
            <w:shd w:val="clear" w:color="auto" w:fill="auto"/>
            <w:hideMark/>
          </w:tcPr>
          <w:p w14:paraId="00739622"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EPRA NTA per share</w:t>
            </w:r>
          </w:p>
        </w:tc>
        <w:tc>
          <w:tcPr>
            <w:tcW w:w="1701" w:type="dxa"/>
            <w:shd w:val="clear" w:color="auto" w:fill="auto"/>
          </w:tcPr>
          <w:p w14:paraId="6D533598"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294p</w:t>
            </w:r>
          </w:p>
        </w:tc>
        <w:tc>
          <w:tcPr>
            <w:tcW w:w="1701" w:type="dxa"/>
          </w:tcPr>
          <w:p w14:paraId="2C3BFE9C"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296p</w:t>
            </w:r>
          </w:p>
        </w:tc>
        <w:tc>
          <w:tcPr>
            <w:tcW w:w="1134" w:type="dxa"/>
          </w:tcPr>
          <w:p w14:paraId="14A36564" w14:textId="77777777" w:rsidR="002D5D7B" w:rsidRPr="00046E0C" w:rsidDel="004577E0"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-0.7%</w:t>
            </w:r>
          </w:p>
        </w:tc>
      </w:tr>
      <w:tr w:rsidR="002D5D7B" w:rsidRPr="006C60A1" w14:paraId="24EC4D21" w14:textId="77777777" w:rsidTr="00046E0C">
        <w:trPr>
          <w:trHeight w:val="119"/>
          <w:tblCellSpacing w:w="0" w:type="dxa"/>
          <w:jc w:val="center"/>
        </w:trPr>
        <w:tc>
          <w:tcPr>
            <w:tcW w:w="5098" w:type="dxa"/>
            <w:shd w:val="clear" w:color="auto" w:fill="auto"/>
            <w:hideMark/>
          </w:tcPr>
          <w:p w14:paraId="41406E4F"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Net asset value</w:t>
            </w:r>
          </w:p>
        </w:tc>
        <w:tc>
          <w:tcPr>
            <w:tcW w:w="1701" w:type="dxa"/>
            <w:shd w:val="clear" w:color="auto" w:fill="auto"/>
          </w:tcPr>
          <w:p w14:paraId="5FD4ACC1"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£110.0m</w:t>
            </w:r>
          </w:p>
        </w:tc>
        <w:tc>
          <w:tcPr>
            <w:tcW w:w="1701" w:type="dxa"/>
          </w:tcPr>
          <w:p w14:paraId="7CF46311"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£128.5m</w:t>
            </w:r>
          </w:p>
        </w:tc>
        <w:tc>
          <w:tcPr>
            <w:tcW w:w="1134" w:type="dxa"/>
          </w:tcPr>
          <w:p w14:paraId="46898626"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-14.4%</w:t>
            </w:r>
          </w:p>
        </w:tc>
      </w:tr>
      <w:tr w:rsidR="002D5D7B" w:rsidRPr="006C60A1" w14:paraId="2164726F" w14:textId="77777777" w:rsidTr="00046E0C">
        <w:trPr>
          <w:trHeight w:val="119"/>
          <w:tblCellSpacing w:w="0" w:type="dxa"/>
          <w:jc w:val="center"/>
        </w:trPr>
        <w:tc>
          <w:tcPr>
            <w:tcW w:w="5098" w:type="dxa"/>
            <w:shd w:val="clear" w:color="auto" w:fill="auto"/>
            <w:hideMark/>
          </w:tcPr>
          <w:p w14:paraId="18579EFE" w14:textId="19BFF9AF"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Like-for-like portfolio valuation decrease</w:t>
            </w:r>
          </w:p>
        </w:tc>
        <w:tc>
          <w:tcPr>
            <w:tcW w:w="1701" w:type="dxa"/>
            <w:shd w:val="clear" w:color="auto" w:fill="auto"/>
          </w:tcPr>
          <w:p w14:paraId="747B2BFF"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(4.4%)</w:t>
            </w:r>
          </w:p>
        </w:tc>
        <w:tc>
          <w:tcPr>
            <w:tcW w:w="1701" w:type="dxa"/>
          </w:tcPr>
          <w:p w14:paraId="3453B88B"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(18.6%)</w:t>
            </w:r>
          </w:p>
        </w:tc>
        <w:tc>
          <w:tcPr>
            <w:tcW w:w="1134" w:type="dxa"/>
          </w:tcPr>
          <w:p w14:paraId="0ADB7D59"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p>
        </w:tc>
      </w:tr>
      <w:tr w:rsidR="002D5D7B" w:rsidRPr="006C60A1" w14:paraId="395CF41C" w14:textId="77777777" w:rsidTr="00046E0C">
        <w:trPr>
          <w:trHeight w:val="119"/>
          <w:tblCellSpacing w:w="0" w:type="dxa"/>
          <w:jc w:val="center"/>
        </w:trPr>
        <w:tc>
          <w:tcPr>
            <w:tcW w:w="5098" w:type="dxa"/>
            <w:shd w:val="clear" w:color="auto" w:fill="auto"/>
            <w:hideMark/>
          </w:tcPr>
          <w:p w14:paraId="2586E185"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EPRA occupancy rate</w:t>
            </w:r>
          </w:p>
        </w:tc>
        <w:tc>
          <w:tcPr>
            <w:tcW w:w="1701" w:type="dxa"/>
            <w:shd w:val="clear" w:color="auto" w:fill="auto"/>
          </w:tcPr>
          <w:p w14:paraId="428672F3"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87.6%</w:t>
            </w:r>
          </w:p>
        </w:tc>
        <w:tc>
          <w:tcPr>
            <w:tcW w:w="1701" w:type="dxa"/>
          </w:tcPr>
          <w:p w14:paraId="3AF4A0A1"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87.7%</w:t>
            </w:r>
          </w:p>
        </w:tc>
        <w:tc>
          <w:tcPr>
            <w:tcW w:w="1134" w:type="dxa"/>
          </w:tcPr>
          <w:p w14:paraId="55C31DD9" w14:textId="77777777" w:rsidR="002D5D7B" w:rsidRPr="00046E0C" w:rsidDel="004577E0" w:rsidRDefault="002D5D7B" w:rsidP="002D5D7B">
            <w:pPr>
              <w:spacing w:after="200" w:line="276" w:lineRule="auto"/>
              <w:contextualSpacing/>
              <w:jc w:val="right"/>
              <w:rPr>
                <w:rFonts w:ascii="Arial" w:eastAsia="Arial" w:hAnsi="Arial" w:cs="Arial"/>
                <w:color w:val="000000" w:themeColor="text1"/>
                <w:sz w:val="18"/>
                <w:szCs w:val="18"/>
              </w:rPr>
            </w:pPr>
          </w:p>
        </w:tc>
      </w:tr>
      <w:tr w:rsidR="002D5D7B" w:rsidRPr="006C60A1" w14:paraId="47B821B5" w14:textId="77777777" w:rsidTr="00046E0C">
        <w:trPr>
          <w:trHeight w:val="119"/>
          <w:tblCellSpacing w:w="0" w:type="dxa"/>
          <w:jc w:val="center"/>
        </w:trPr>
        <w:tc>
          <w:tcPr>
            <w:tcW w:w="5098" w:type="dxa"/>
            <w:shd w:val="clear" w:color="auto" w:fill="auto"/>
            <w:hideMark/>
          </w:tcPr>
          <w:p w14:paraId="3E0DADB0" w14:textId="77777777" w:rsidR="002D5D7B" w:rsidRPr="00046E0C" w:rsidRDefault="002D5D7B" w:rsidP="002D5D7B">
            <w:pPr>
              <w:pStyle w:val="ca"/>
              <w:spacing w:line="253" w:lineRule="atLeast"/>
              <w:rPr>
                <w:rFonts w:ascii="Arial" w:eastAsia="Arial" w:hAnsi="Arial" w:cs="Arial"/>
                <w:b/>
                <w:color w:val="000000" w:themeColor="text1"/>
                <w:sz w:val="18"/>
                <w:szCs w:val="18"/>
              </w:rPr>
            </w:pPr>
            <w:r w:rsidRPr="00046E0C">
              <w:rPr>
                <w:rStyle w:val="bk"/>
                <w:rFonts w:ascii="Arial" w:eastAsia="Arial" w:hAnsi="Arial" w:cs="Arial"/>
                <w:color w:val="000000" w:themeColor="text1"/>
                <w:sz w:val="18"/>
                <w:szCs w:val="18"/>
              </w:rPr>
              <w:t xml:space="preserve">   </w:t>
            </w:r>
            <w:r w:rsidRPr="00046E0C">
              <w:rPr>
                <w:rStyle w:val="bk"/>
                <w:rFonts w:ascii="Arial" w:eastAsia="Arial" w:hAnsi="Arial" w:cs="Arial"/>
                <w:b/>
                <w:color w:val="000000" w:themeColor="text1"/>
                <w:sz w:val="18"/>
                <w:szCs w:val="18"/>
              </w:rPr>
              <w:t xml:space="preserve"> Debt</w:t>
            </w:r>
          </w:p>
        </w:tc>
        <w:tc>
          <w:tcPr>
            <w:tcW w:w="1701" w:type="dxa"/>
            <w:shd w:val="clear" w:color="auto" w:fill="auto"/>
          </w:tcPr>
          <w:p w14:paraId="2DCD18C6"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p>
        </w:tc>
        <w:tc>
          <w:tcPr>
            <w:tcW w:w="1701" w:type="dxa"/>
          </w:tcPr>
          <w:p w14:paraId="303C239F"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p>
        </w:tc>
        <w:tc>
          <w:tcPr>
            <w:tcW w:w="1134" w:type="dxa"/>
          </w:tcPr>
          <w:p w14:paraId="0E2F4D60" w14:textId="77777777" w:rsidR="002D5D7B" w:rsidRPr="00046E0C" w:rsidRDefault="002D5D7B" w:rsidP="002D5D7B">
            <w:pPr>
              <w:spacing w:after="200" w:line="276" w:lineRule="auto"/>
              <w:ind w:left="219"/>
              <w:contextualSpacing/>
              <w:jc w:val="right"/>
              <w:rPr>
                <w:rFonts w:ascii="Arial" w:eastAsia="Arial" w:hAnsi="Arial" w:cs="Arial"/>
                <w:color w:val="000000" w:themeColor="text1"/>
                <w:sz w:val="18"/>
                <w:szCs w:val="18"/>
              </w:rPr>
            </w:pPr>
          </w:p>
        </w:tc>
      </w:tr>
      <w:tr w:rsidR="002D5D7B" w:rsidRPr="006C60A1" w14:paraId="5D9F1F2F" w14:textId="77777777" w:rsidTr="00046E0C">
        <w:trPr>
          <w:trHeight w:val="119"/>
          <w:tblCellSpacing w:w="0" w:type="dxa"/>
          <w:jc w:val="center"/>
        </w:trPr>
        <w:tc>
          <w:tcPr>
            <w:tcW w:w="5098" w:type="dxa"/>
            <w:shd w:val="clear" w:color="auto" w:fill="auto"/>
            <w:hideMark/>
          </w:tcPr>
          <w:p w14:paraId="7DF201AE"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Loan to value</w:t>
            </w:r>
          </w:p>
        </w:tc>
        <w:tc>
          <w:tcPr>
            <w:tcW w:w="1701" w:type="dxa"/>
            <w:shd w:val="clear" w:color="auto" w:fill="auto"/>
          </w:tcPr>
          <w:p w14:paraId="483763C0"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9%</w:t>
            </w:r>
          </w:p>
        </w:tc>
        <w:tc>
          <w:tcPr>
            <w:tcW w:w="1701" w:type="dxa"/>
          </w:tcPr>
          <w:p w14:paraId="0FFA9A30"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31%</w:t>
            </w:r>
          </w:p>
        </w:tc>
        <w:tc>
          <w:tcPr>
            <w:tcW w:w="1134" w:type="dxa"/>
          </w:tcPr>
          <w:p w14:paraId="1BF9EA52" w14:textId="77777777" w:rsidR="002D5D7B" w:rsidRPr="00046E0C" w:rsidDel="004577E0" w:rsidRDefault="002D5D7B" w:rsidP="002D5D7B">
            <w:pPr>
              <w:spacing w:after="200" w:line="276" w:lineRule="auto"/>
              <w:contextualSpacing/>
              <w:jc w:val="right"/>
              <w:rPr>
                <w:rFonts w:ascii="Arial" w:eastAsia="Arial" w:hAnsi="Arial" w:cs="Arial"/>
                <w:color w:val="000000" w:themeColor="text1"/>
                <w:sz w:val="18"/>
                <w:szCs w:val="18"/>
              </w:rPr>
            </w:pPr>
          </w:p>
        </w:tc>
      </w:tr>
      <w:tr w:rsidR="002D5D7B" w:rsidRPr="006C60A1" w14:paraId="0B67A41C" w14:textId="77777777" w:rsidTr="00046E0C">
        <w:trPr>
          <w:trHeight w:val="119"/>
          <w:tblCellSpacing w:w="0" w:type="dxa"/>
          <w:jc w:val="center"/>
        </w:trPr>
        <w:tc>
          <w:tcPr>
            <w:tcW w:w="5098" w:type="dxa"/>
            <w:shd w:val="clear" w:color="auto" w:fill="auto"/>
            <w:hideMark/>
          </w:tcPr>
          <w:p w14:paraId="3C7C2E48"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Total drawn debt</w:t>
            </w:r>
          </w:p>
        </w:tc>
        <w:tc>
          <w:tcPr>
            <w:tcW w:w="1701" w:type="dxa"/>
            <w:shd w:val="clear" w:color="auto" w:fill="auto"/>
          </w:tcPr>
          <w:p w14:paraId="030862B1"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£20.2m</w:t>
            </w:r>
          </w:p>
        </w:tc>
        <w:tc>
          <w:tcPr>
            <w:tcW w:w="1701" w:type="dxa"/>
          </w:tcPr>
          <w:p w14:paraId="73BECE4E"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£64.3m</w:t>
            </w:r>
          </w:p>
        </w:tc>
        <w:tc>
          <w:tcPr>
            <w:tcW w:w="1134" w:type="dxa"/>
          </w:tcPr>
          <w:p w14:paraId="79FD7468" w14:textId="77777777" w:rsidR="002D5D7B" w:rsidRPr="00046E0C" w:rsidDel="004577E0"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-68.6%</w:t>
            </w:r>
          </w:p>
        </w:tc>
      </w:tr>
      <w:tr w:rsidR="002D5D7B" w:rsidRPr="006C60A1" w14:paraId="703CB9FD" w14:textId="77777777" w:rsidTr="00046E0C">
        <w:trPr>
          <w:trHeight w:val="119"/>
          <w:tblCellSpacing w:w="0" w:type="dxa"/>
          <w:jc w:val="center"/>
        </w:trPr>
        <w:tc>
          <w:tcPr>
            <w:tcW w:w="5098" w:type="dxa"/>
            <w:shd w:val="clear" w:color="auto" w:fill="auto"/>
            <w:hideMark/>
          </w:tcPr>
          <w:p w14:paraId="220F700F"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Average cost of debt</w:t>
            </w:r>
          </w:p>
        </w:tc>
        <w:tc>
          <w:tcPr>
            <w:tcW w:w="1701" w:type="dxa"/>
            <w:shd w:val="clear" w:color="auto" w:fill="auto"/>
          </w:tcPr>
          <w:p w14:paraId="454AB788"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5.4%</w:t>
            </w:r>
          </w:p>
        </w:tc>
        <w:tc>
          <w:tcPr>
            <w:tcW w:w="1701" w:type="dxa"/>
          </w:tcPr>
          <w:p w14:paraId="5E6FAC34"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5.8%</w:t>
            </w:r>
          </w:p>
        </w:tc>
        <w:tc>
          <w:tcPr>
            <w:tcW w:w="1134" w:type="dxa"/>
          </w:tcPr>
          <w:p w14:paraId="7D2E31E3" w14:textId="1B3B381D" w:rsidR="002D5D7B" w:rsidRPr="00046E0C" w:rsidDel="004577E0"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-40bps</w:t>
            </w:r>
          </w:p>
        </w:tc>
      </w:tr>
      <w:tr w:rsidR="002D5D7B" w:rsidRPr="006C60A1" w14:paraId="08904C75" w14:textId="77777777" w:rsidTr="00046E0C">
        <w:trPr>
          <w:trHeight w:val="119"/>
          <w:tblCellSpacing w:w="0" w:type="dxa"/>
          <w:jc w:val="center"/>
        </w:trPr>
        <w:tc>
          <w:tcPr>
            <w:tcW w:w="5098" w:type="dxa"/>
            <w:shd w:val="clear" w:color="auto" w:fill="auto"/>
            <w:hideMark/>
          </w:tcPr>
          <w:p w14:paraId="64B807BC" w14:textId="77777777" w:rsidR="002D5D7B" w:rsidRPr="00046E0C" w:rsidRDefault="002D5D7B" w:rsidP="002D5D7B">
            <w:pPr>
              <w:spacing w:after="200" w:line="276" w:lineRule="auto"/>
              <w:ind w:left="216"/>
              <w:contextualSpacing/>
              <w:rPr>
                <w:rFonts w:ascii="Arial" w:eastAsia="Arial" w:hAnsi="Arial" w:cs="Arial"/>
                <w:color w:val="000000" w:themeColor="text1"/>
                <w:sz w:val="18"/>
                <w:szCs w:val="18"/>
              </w:rPr>
            </w:pPr>
            <w:r w:rsidRPr="00046E0C">
              <w:rPr>
                <w:rFonts w:ascii="Arial" w:eastAsia="Arial" w:hAnsi="Arial" w:cs="Arial"/>
                <w:color w:val="000000" w:themeColor="text1"/>
                <w:sz w:val="18"/>
                <w:szCs w:val="18"/>
              </w:rPr>
              <w:t>Average debt maturity</w:t>
            </w:r>
          </w:p>
        </w:tc>
        <w:tc>
          <w:tcPr>
            <w:tcW w:w="1701" w:type="dxa"/>
            <w:shd w:val="clear" w:color="auto" w:fill="auto"/>
          </w:tcPr>
          <w:p w14:paraId="030D95A3" w14:textId="77777777" w:rsidR="002D5D7B" w:rsidRPr="00046E0C" w:rsidRDefault="002D5D7B" w:rsidP="002D5D7B">
            <w:pPr>
              <w:spacing w:after="200" w:line="276" w:lineRule="auto"/>
              <w:ind w:left="-60"/>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1.6 years</w:t>
            </w:r>
          </w:p>
        </w:tc>
        <w:tc>
          <w:tcPr>
            <w:tcW w:w="1701" w:type="dxa"/>
          </w:tcPr>
          <w:p w14:paraId="3B3235A1"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2.0 years</w:t>
            </w:r>
          </w:p>
        </w:tc>
        <w:tc>
          <w:tcPr>
            <w:tcW w:w="1134" w:type="dxa"/>
          </w:tcPr>
          <w:p w14:paraId="104029CD" w14:textId="77777777" w:rsidR="002D5D7B" w:rsidRPr="00046E0C" w:rsidRDefault="002D5D7B" w:rsidP="002D5D7B">
            <w:pPr>
              <w:spacing w:after="200" w:line="276" w:lineRule="auto"/>
              <w:contextualSpacing/>
              <w:jc w:val="right"/>
              <w:rPr>
                <w:rFonts w:ascii="Arial" w:eastAsia="Arial" w:hAnsi="Arial" w:cs="Arial"/>
                <w:color w:val="000000" w:themeColor="text1"/>
                <w:sz w:val="18"/>
                <w:szCs w:val="18"/>
              </w:rPr>
            </w:pPr>
          </w:p>
        </w:tc>
      </w:tr>
    </w:tbl>
    <w:p w14:paraId="7E68F93C" w14:textId="167F0A7E" w:rsidR="0045738A" w:rsidRPr="00046E0C" w:rsidRDefault="0045738A" w:rsidP="00046E0C">
      <w:pPr>
        <w:pStyle w:val="ca"/>
        <w:spacing w:before="0" w:beforeAutospacing="0" w:line="0" w:lineRule="atLeast"/>
        <w:jc w:val="both"/>
        <w:rPr>
          <w:rStyle w:val="bk"/>
          <w:rFonts w:ascii="Arial" w:eastAsia="Arial" w:hAnsi="Arial" w:cs="Arial"/>
          <w:color w:val="000000" w:themeColor="text1"/>
          <w:sz w:val="18"/>
          <w:szCs w:val="18"/>
        </w:rPr>
      </w:pPr>
    </w:p>
    <w:p w14:paraId="2C2F1E95" w14:textId="71C70385" w:rsidR="00EF7EDB" w:rsidRPr="00046E0C" w:rsidRDefault="00EF7EDB" w:rsidP="00EF7EDB">
      <w:pPr>
        <w:pStyle w:val="ca"/>
        <w:spacing w:line="253" w:lineRule="atLeast"/>
        <w:jc w:val="both"/>
        <w:rPr>
          <w:rStyle w:val="bk"/>
          <w:rFonts w:ascii="Arial" w:eastAsia="Arial" w:hAnsi="Arial" w:cs="Arial"/>
          <w:b/>
          <w:bCs/>
          <w:color w:val="000000" w:themeColor="text1"/>
          <w:sz w:val="18"/>
          <w:szCs w:val="18"/>
        </w:rPr>
      </w:pPr>
      <w:r w:rsidRPr="00046E0C">
        <w:rPr>
          <w:rStyle w:val="bk"/>
          <w:rFonts w:ascii="Arial" w:eastAsia="Arial" w:hAnsi="Arial" w:cs="Arial"/>
          <w:b/>
          <w:bCs/>
          <w:color w:val="000000" w:themeColor="text1"/>
          <w:sz w:val="18"/>
          <w:szCs w:val="18"/>
        </w:rPr>
        <w:t>Financial highlights</w:t>
      </w:r>
    </w:p>
    <w:p w14:paraId="26B4FA32" w14:textId="3996CA47"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Fonts w:ascii="Arial" w:eastAsia="Arial" w:hAnsi="Arial" w:cs="Arial"/>
          <w:color w:val="000000" w:themeColor="text1"/>
          <w:sz w:val="18"/>
          <w:szCs w:val="18"/>
        </w:rPr>
        <w:lastRenderedPageBreak/>
        <w:t xml:space="preserve">Adjusted profit before tax </w:t>
      </w:r>
      <w:r w:rsidRPr="00046E0C">
        <w:rPr>
          <w:rStyle w:val="bk"/>
          <w:rFonts w:ascii="Arial" w:eastAsia="Arial" w:hAnsi="Arial" w:cs="Arial"/>
          <w:color w:val="000000" w:themeColor="text1"/>
          <w:sz w:val="18"/>
          <w:szCs w:val="18"/>
        </w:rPr>
        <w:t>of £</w:t>
      </w:r>
      <w:r w:rsidR="71880BBE" w:rsidRPr="00046E0C">
        <w:rPr>
          <w:rStyle w:val="bk"/>
          <w:rFonts w:ascii="Arial" w:eastAsia="Arial" w:hAnsi="Arial" w:cs="Arial"/>
          <w:color w:val="000000" w:themeColor="text1"/>
          <w:sz w:val="18"/>
          <w:szCs w:val="18"/>
        </w:rPr>
        <w:t>2.3</w:t>
      </w:r>
      <w:r w:rsidRPr="00046E0C">
        <w:rPr>
          <w:rStyle w:val="bk"/>
          <w:rFonts w:ascii="Arial" w:eastAsia="Arial" w:hAnsi="Arial" w:cs="Arial"/>
          <w:color w:val="000000" w:themeColor="text1"/>
          <w:sz w:val="18"/>
          <w:szCs w:val="18"/>
        </w:rPr>
        <w:t xml:space="preserve"> million (September 202</w:t>
      </w:r>
      <w:r w:rsidR="71880BBE" w:rsidRPr="00046E0C">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w:t>
      </w:r>
      <w:r w:rsidR="71880BBE" w:rsidRPr="00046E0C">
        <w:rPr>
          <w:rStyle w:val="bk"/>
          <w:rFonts w:ascii="Arial" w:eastAsia="Arial" w:hAnsi="Arial" w:cs="Arial"/>
          <w:color w:val="000000" w:themeColor="text1"/>
          <w:sz w:val="18"/>
          <w:szCs w:val="18"/>
        </w:rPr>
        <w:t>3.5</w:t>
      </w:r>
      <w:r w:rsidRPr="00046E0C">
        <w:rPr>
          <w:rStyle w:val="bk"/>
          <w:rFonts w:ascii="Arial" w:eastAsia="Arial" w:hAnsi="Arial" w:cs="Arial"/>
          <w:color w:val="000000" w:themeColor="text1"/>
          <w:sz w:val="18"/>
          <w:szCs w:val="18"/>
        </w:rPr>
        <w:t xml:space="preserve"> million) reflecting </w:t>
      </w:r>
      <w:r w:rsidR="451AA0E9" w:rsidRPr="00046E0C">
        <w:rPr>
          <w:rStyle w:val="bk"/>
          <w:rFonts w:ascii="Arial" w:eastAsia="Arial" w:hAnsi="Arial" w:cs="Arial"/>
          <w:color w:val="000000" w:themeColor="text1"/>
          <w:sz w:val="18"/>
          <w:szCs w:val="18"/>
        </w:rPr>
        <w:t xml:space="preserve">the </w:t>
      </w:r>
      <w:r w:rsidR="00764DB8">
        <w:rPr>
          <w:rStyle w:val="bk"/>
          <w:rFonts w:ascii="Arial" w:eastAsia="Arial" w:hAnsi="Arial" w:cs="Arial"/>
          <w:color w:val="000000" w:themeColor="text1"/>
          <w:sz w:val="18"/>
          <w:szCs w:val="18"/>
        </w:rPr>
        <w:t>reduction in</w:t>
      </w:r>
      <w:r w:rsidR="451AA0E9" w:rsidRPr="00046E0C">
        <w:rPr>
          <w:rStyle w:val="bk"/>
          <w:rFonts w:ascii="Arial" w:eastAsia="Arial" w:hAnsi="Arial" w:cs="Arial"/>
          <w:color w:val="000000" w:themeColor="text1"/>
          <w:sz w:val="18"/>
          <w:szCs w:val="18"/>
        </w:rPr>
        <w:t xml:space="preserve"> income </w:t>
      </w:r>
      <w:r w:rsidR="00764DB8">
        <w:rPr>
          <w:rStyle w:val="bk"/>
          <w:rFonts w:ascii="Arial" w:eastAsia="Arial" w:hAnsi="Arial" w:cs="Arial"/>
          <w:color w:val="000000" w:themeColor="text1"/>
          <w:sz w:val="18"/>
          <w:szCs w:val="18"/>
        </w:rPr>
        <w:t>following</w:t>
      </w:r>
      <w:r w:rsidR="451AA0E9" w:rsidRPr="00046E0C">
        <w:rPr>
          <w:rStyle w:val="bk"/>
          <w:rFonts w:ascii="Arial" w:eastAsia="Arial" w:hAnsi="Arial" w:cs="Arial"/>
          <w:color w:val="000000" w:themeColor="text1"/>
          <w:sz w:val="18"/>
          <w:szCs w:val="18"/>
        </w:rPr>
        <w:t xml:space="preserve"> </w:t>
      </w:r>
      <w:proofErr w:type="gramStart"/>
      <w:r w:rsidR="451AA0E9" w:rsidRPr="00046E0C">
        <w:rPr>
          <w:rStyle w:val="bk"/>
          <w:rFonts w:ascii="Arial" w:eastAsia="Arial" w:hAnsi="Arial" w:cs="Arial"/>
          <w:color w:val="000000" w:themeColor="text1"/>
          <w:sz w:val="18"/>
          <w:szCs w:val="18"/>
        </w:rPr>
        <w:t>disposals</w:t>
      </w:r>
      <w:proofErr w:type="gramEnd"/>
    </w:p>
    <w:p w14:paraId="07EF0F42" w14:textId="696C2675" w:rsidR="00EF7EDB" w:rsidRPr="00046E0C" w:rsidRDefault="5D54B3AE" w:rsidP="00046E0C">
      <w:pPr>
        <w:pStyle w:val="cb"/>
        <w:numPr>
          <w:ilvl w:val="0"/>
          <w:numId w:val="2"/>
        </w:numPr>
        <w:spacing w:before="0" w:beforeAutospacing="0" w:after="0" w:afterAutospacing="0" w:line="0" w:lineRule="atLeast"/>
        <w:ind w:left="360" w:right="-288"/>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IFRS loss before tax for the period of £</w:t>
      </w:r>
      <w:r w:rsidR="71880BBE" w:rsidRPr="00046E0C">
        <w:rPr>
          <w:rStyle w:val="bk"/>
          <w:rFonts w:ascii="Arial" w:eastAsia="Arial" w:hAnsi="Arial" w:cs="Arial"/>
          <w:color w:val="000000" w:themeColor="text1"/>
          <w:sz w:val="18"/>
          <w:szCs w:val="18"/>
        </w:rPr>
        <w:t>0.2</w:t>
      </w:r>
      <w:r w:rsidRPr="00046E0C">
        <w:rPr>
          <w:rStyle w:val="bk"/>
          <w:rFonts w:ascii="Arial" w:eastAsia="Arial" w:hAnsi="Arial" w:cs="Arial"/>
          <w:color w:val="000000" w:themeColor="text1"/>
          <w:sz w:val="18"/>
          <w:szCs w:val="18"/>
        </w:rPr>
        <w:t xml:space="preserve"> million (September 202</w:t>
      </w:r>
      <w:r w:rsidR="71880BBE" w:rsidRPr="00046E0C">
        <w:rPr>
          <w:rStyle w:val="bk"/>
          <w:rFonts w:ascii="Arial" w:eastAsia="Arial" w:hAnsi="Arial" w:cs="Arial"/>
          <w:color w:val="000000" w:themeColor="text1"/>
          <w:sz w:val="18"/>
          <w:szCs w:val="18"/>
        </w:rPr>
        <w:t>2</w:t>
      </w:r>
      <w:r w:rsidR="2A7E93E4" w:rsidRPr="00046E0C">
        <w:rPr>
          <w:rStyle w:val="bk"/>
          <w:rFonts w:ascii="Arial" w:eastAsia="Arial" w:hAnsi="Arial" w:cs="Arial"/>
          <w:color w:val="000000" w:themeColor="text1"/>
          <w:sz w:val="18"/>
          <w:szCs w:val="18"/>
        </w:rPr>
        <w:t>:</w:t>
      </w:r>
      <w:r w:rsidRPr="00046E0C">
        <w:rPr>
          <w:rStyle w:val="bk"/>
          <w:rFonts w:ascii="Arial" w:eastAsia="Arial" w:hAnsi="Arial" w:cs="Arial"/>
          <w:color w:val="000000" w:themeColor="text1"/>
          <w:sz w:val="18"/>
          <w:szCs w:val="18"/>
        </w:rPr>
        <w:t xml:space="preserve"> £</w:t>
      </w:r>
      <w:r w:rsidR="71880BBE" w:rsidRPr="00046E0C">
        <w:rPr>
          <w:rStyle w:val="bk"/>
          <w:rFonts w:ascii="Arial" w:eastAsia="Arial" w:hAnsi="Arial" w:cs="Arial"/>
          <w:color w:val="000000" w:themeColor="text1"/>
          <w:sz w:val="18"/>
          <w:szCs w:val="18"/>
        </w:rPr>
        <w:t>12.4</w:t>
      </w:r>
      <w:r w:rsidRPr="00046E0C">
        <w:rPr>
          <w:rStyle w:val="bk"/>
          <w:rFonts w:ascii="Arial" w:eastAsia="Arial" w:hAnsi="Arial" w:cs="Arial"/>
          <w:color w:val="000000" w:themeColor="text1"/>
          <w:sz w:val="18"/>
          <w:szCs w:val="18"/>
        </w:rPr>
        <w:t xml:space="preserve"> million </w:t>
      </w:r>
      <w:r w:rsidR="71880BBE" w:rsidRPr="00046E0C">
        <w:rPr>
          <w:rStyle w:val="bk"/>
          <w:rFonts w:ascii="Arial" w:eastAsia="Arial" w:hAnsi="Arial" w:cs="Arial"/>
          <w:color w:val="000000" w:themeColor="text1"/>
          <w:sz w:val="18"/>
          <w:szCs w:val="18"/>
        </w:rPr>
        <w:t>loss</w:t>
      </w:r>
      <w:r w:rsidRPr="00046E0C">
        <w:rPr>
          <w:rStyle w:val="bk"/>
          <w:rFonts w:ascii="Arial" w:eastAsia="Arial" w:hAnsi="Arial" w:cs="Arial"/>
          <w:color w:val="000000" w:themeColor="text1"/>
          <w:sz w:val="18"/>
          <w:szCs w:val="18"/>
        </w:rPr>
        <w:t>) primarily due to the valuation deficit of £</w:t>
      </w:r>
      <w:r w:rsidR="71880BBE" w:rsidRPr="00046E0C">
        <w:rPr>
          <w:rStyle w:val="bk"/>
          <w:rFonts w:ascii="Arial" w:eastAsia="Arial" w:hAnsi="Arial" w:cs="Arial"/>
          <w:color w:val="000000" w:themeColor="text1"/>
          <w:sz w:val="18"/>
          <w:szCs w:val="18"/>
        </w:rPr>
        <w:t>5.6</w:t>
      </w:r>
      <w:r w:rsidRPr="00046E0C">
        <w:rPr>
          <w:rStyle w:val="bk"/>
          <w:rFonts w:ascii="Arial" w:eastAsia="Arial" w:hAnsi="Arial" w:cs="Arial"/>
          <w:color w:val="000000" w:themeColor="text1"/>
          <w:sz w:val="18"/>
          <w:szCs w:val="18"/>
        </w:rPr>
        <w:t xml:space="preserve"> million</w:t>
      </w:r>
      <w:r w:rsidR="451AA0E9" w:rsidRPr="00046E0C">
        <w:rPr>
          <w:rStyle w:val="bk"/>
          <w:rFonts w:ascii="Arial" w:eastAsia="Arial" w:hAnsi="Arial" w:cs="Arial"/>
          <w:color w:val="000000" w:themeColor="text1"/>
          <w:sz w:val="18"/>
          <w:szCs w:val="18"/>
        </w:rPr>
        <w:t xml:space="preserve"> </w:t>
      </w:r>
      <w:r w:rsidR="0CCD6417" w:rsidRPr="00046E0C">
        <w:rPr>
          <w:rStyle w:val="bk"/>
          <w:rFonts w:ascii="Arial" w:eastAsia="Arial" w:hAnsi="Arial" w:cs="Arial"/>
          <w:color w:val="000000" w:themeColor="text1"/>
          <w:sz w:val="18"/>
          <w:szCs w:val="18"/>
        </w:rPr>
        <w:t xml:space="preserve">offset by the profit on property disposals of £3.5 </w:t>
      </w:r>
      <w:proofErr w:type="gramStart"/>
      <w:r w:rsidR="0CCD6417" w:rsidRPr="00046E0C">
        <w:rPr>
          <w:rStyle w:val="bk"/>
          <w:rFonts w:ascii="Arial" w:eastAsia="Arial" w:hAnsi="Arial" w:cs="Arial"/>
          <w:color w:val="000000" w:themeColor="text1"/>
          <w:sz w:val="18"/>
          <w:szCs w:val="18"/>
        </w:rPr>
        <w:t>million</w:t>
      </w:r>
      <w:proofErr w:type="gramEnd"/>
    </w:p>
    <w:p w14:paraId="79290834" w14:textId="4C295E20"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Adjusted EPS of </w:t>
      </w:r>
      <w:r w:rsidR="71880BBE" w:rsidRPr="00046E0C">
        <w:rPr>
          <w:rStyle w:val="bk"/>
          <w:rFonts w:ascii="Arial" w:eastAsia="Arial" w:hAnsi="Arial" w:cs="Arial"/>
          <w:color w:val="000000" w:themeColor="text1"/>
          <w:sz w:val="18"/>
          <w:szCs w:val="18"/>
        </w:rPr>
        <w:t>5.5</w:t>
      </w:r>
      <w:r w:rsidRPr="00046E0C">
        <w:rPr>
          <w:rStyle w:val="bk"/>
          <w:rFonts w:ascii="Arial" w:eastAsia="Arial" w:hAnsi="Arial" w:cs="Arial"/>
          <w:color w:val="000000" w:themeColor="text1"/>
          <w:sz w:val="18"/>
          <w:szCs w:val="18"/>
        </w:rPr>
        <w:t xml:space="preserve"> pence (September 202</w:t>
      </w:r>
      <w:r w:rsidR="71880BBE" w:rsidRPr="00046E0C">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xml:space="preserve">: </w:t>
      </w:r>
      <w:r w:rsidR="71880BBE" w:rsidRPr="00046E0C">
        <w:rPr>
          <w:rStyle w:val="bk"/>
          <w:rFonts w:ascii="Arial" w:eastAsia="Arial" w:hAnsi="Arial" w:cs="Arial"/>
          <w:color w:val="000000" w:themeColor="text1"/>
          <w:sz w:val="18"/>
          <w:szCs w:val="18"/>
        </w:rPr>
        <w:t>7.9</w:t>
      </w:r>
      <w:r w:rsidRPr="00046E0C">
        <w:rPr>
          <w:rStyle w:val="bk"/>
          <w:rFonts w:ascii="Arial" w:eastAsia="Arial" w:hAnsi="Arial" w:cs="Arial"/>
          <w:color w:val="000000" w:themeColor="text1"/>
          <w:sz w:val="18"/>
          <w:szCs w:val="18"/>
        </w:rPr>
        <w:t xml:space="preserve"> pence)</w:t>
      </w:r>
    </w:p>
    <w:p w14:paraId="362C99B1" w14:textId="4F3BB4F1" w:rsidR="00EF7EDB" w:rsidRPr="00046E0C" w:rsidRDefault="00764DB8"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7.5 pence per share</w:t>
      </w:r>
      <w:r>
        <w:rPr>
          <w:rStyle w:val="bk"/>
          <w:rFonts w:ascii="Arial" w:eastAsia="Arial" w:hAnsi="Arial" w:cs="Arial"/>
          <w:color w:val="000000" w:themeColor="text1"/>
          <w:sz w:val="18"/>
          <w:szCs w:val="18"/>
        </w:rPr>
        <w:t xml:space="preserve"> of d</w:t>
      </w:r>
      <w:r w:rsidR="5D54B3AE" w:rsidRPr="00046E0C">
        <w:rPr>
          <w:rStyle w:val="bk"/>
          <w:rFonts w:ascii="Arial" w:eastAsia="Arial" w:hAnsi="Arial" w:cs="Arial"/>
          <w:color w:val="000000" w:themeColor="text1"/>
          <w:sz w:val="18"/>
          <w:szCs w:val="18"/>
        </w:rPr>
        <w:t xml:space="preserve">ividends </w:t>
      </w:r>
      <w:proofErr w:type="gramStart"/>
      <w:r w:rsidR="5D54B3AE" w:rsidRPr="00046E0C">
        <w:rPr>
          <w:rStyle w:val="bk"/>
          <w:rFonts w:ascii="Arial" w:eastAsia="Arial" w:hAnsi="Arial" w:cs="Arial"/>
          <w:color w:val="000000" w:themeColor="text1"/>
          <w:sz w:val="18"/>
          <w:szCs w:val="18"/>
        </w:rPr>
        <w:t>paid</w:t>
      </w:r>
      <w:r w:rsidR="00B60617">
        <w:rPr>
          <w:rStyle w:val="bk"/>
          <w:rFonts w:ascii="Arial" w:eastAsia="Arial" w:hAnsi="Arial" w:cs="Arial"/>
          <w:color w:val="000000" w:themeColor="text1"/>
          <w:sz w:val="18"/>
          <w:szCs w:val="18"/>
        </w:rPr>
        <w:t>,</w:t>
      </w:r>
      <w:proofErr w:type="gramEnd"/>
      <w:r>
        <w:rPr>
          <w:rStyle w:val="bk"/>
          <w:rFonts w:ascii="Arial" w:eastAsia="Arial" w:hAnsi="Arial" w:cs="Arial"/>
          <w:color w:val="000000" w:themeColor="text1"/>
          <w:sz w:val="18"/>
          <w:szCs w:val="18"/>
        </w:rPr>
        <w:t xml:space="preserve"> an increase of</w:t>
      </w:r>
      <w:r w:rsidRPr="00046E0C">
        <w:rPr>
          <w:rStyle w:val="bk"/>
          <w:rFonts w:ascii="Arial" w:eastAsia="Arial" w:hAnsi="Arial" w:cs="Arial"/>
          <w:color w:val="000000" w:themeColor="text1"/>
          <w:sz w:val="18"/>
          <w:szCs w:val="18"/>
        </w:rPr>
        <w:t xml:space="preserve"> 7.1% </w:t>
      </w:r>
      <w:r w:rsidR="5D54B3AE" w:rsidRPr="00046E0C">
        <w:rPr>
          <w:rStyle w:val="bk"/>
          <w:rFonts w:ascii="Arial" w:eastAsia="Arial" w:hAnsi="Arial" w:cs="Arial"/>
          <w:color w:val="000000" w:themeColor="text1"/>
          <w:sz w:val="18"/>
          <w:szCs w:val="18"/>
        </w:rPr>
        <w:t>(September 202</w:t>
      </w:r>
      <w:r w:rsidR="71880BBE" w:rsidRPr="00046E0C">
        <w:rPr>
          <w:rStyle w:val="bk"/>
          <w:rFonts w:ascii="Arial" w:eastAsia="Arial" w:hAnsi="Arial" w:cs="Arial"/>
          <w:color w:val="000000" w:themeColor="text1"/>
          <w:sz w:val="18"/>
          <w:szCs w:val="18"/>
        </w:rPr>
        <w:t>2</w:t>
      </w:r>
      <w:r w:rsidR="5D54B3AE" w:rsidRPr="00046E0C">
        <w:rPr>
          <w:rStyle w:val="bk"/>
          <w:rFonts w:ascii="Arial" w:eastAsia="Arial" w:hAnsi="Arial" w:cs="Arial"/>
          <w:color w:val="000000" w:themeColor="text1"/>
          <w:sz w:val="18"/>
          <w:szCs w:val="18"/>
        </w:rPr>
        <w:t xml:space="preserve">: </w:t>
      </w:r>
      <w:r w:rsidR="71880BBE" w:rsidRPr="00046E0C">
        <w:rPr>
          <w:rStyle w:val="bk"/>
          <w:rFonts w:ascii="Arial" w:eastAsia="Arial" w:hAnsi="Arial" w:cs="Arial"/>
          <w:color w:val="000000" w:themeColor="text1"/>
          <w:sz w:val="18"/>
          <w:szCs w:val="18"/>
        </w:rPr>
        <w:t>7.0</w:t>
      </w:r>
      <w:r w:rsidR="5D54B3AE" w:rsidRPr="00046E0C">
        <w:rPr>
          <w:rStyle w:val="bk"/>
          <w:rFonts w:ascii="Arial" w:eastAsia="Arial" w:hAnsi="Arial" w:cs="Arial"/>
          <w:color w:val="000000" w:themeColor="text1"/>
          <w:sz w:val="18"/>
          <w:szCs w:val="18"/>
        </w:rPr>
        <w:t>p)</w:t>
      </w:r>
    </w:p>
    <w:p w14:paraId="6810FD3B" w14:textId="3CCF5EB3"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Completed £</w:t>
      </w:r>
      <w:r w:rsidR="71880BBE" w:rsidRPr="00046E0C">
        <w:rPr>
          <w:rStyle w:val="bk"/>
          <w:rFonts w:ascii="Arial" w:eastAsia="Arial" w:hAnsi="Arial" w:cs="Arial"/>
          <w:color w:val="000000" w:themeColor="text1"/>
          <w:sz w:val="18"/>
          <w:szCs w:val="18"/>
        </w:rPr>
        <w:t>15</w:t>
      </w:r>
      <w:r w:rsidRPr="00046E0C">
        <w:rPr>
          <w:rStyle w:val="bk"/>
          <w:rFonts w:ascii="Arial" w:eastAsia="Arial" w:hAnsi="Arial" w:cs="Arial"/>
          <w:color w:val="000000" w:themeColor="text1"/>
          <w:sz w:val="18"/>
          <w:szCs w:val="18"/>
        </w:rPr>
        <w:t>.</w:t>
      </w:r>
      <w:r w:rsidR="71880BBE" w:rsidRPr="00046E0C">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xml:space="preserve"> million </w:t>
      </w:r>
      <w:r w:rsidR="71880BBE" w:rsidRPr="00046E0C">
        <w:rPr>
          <w:rStyle w:val="bk"/>
          <w:rFonts w:ascii="Arial" w:eastAsia="Arial" w:hAnsi="Arial" w:cs="Arial"/>
          <w:color w:val="000000" w:themeColor="text1"/>
          <w:sz w:val="18"/>
          <w:szCs w:val="18"/>
        </w:rPr>
        <w:t xml:space="preserve">of </w:t>
      </w:r>
      <w:r w:rsidRPr="00046E0C">
        <w:rPr>
          <w:rStyle w:val="bk"/>
          <w:rFonts w:ascii="Arial" w:eastAsia="Arial" w:hAnsi="Arial" w:cs="Arial"/>
          <w:color w:val="000000" w:themeColor="text1"/>
          <w:sz w:val="18"/>
          <w:szCs w:val="18"/>
        </w:rPr>
        <w:t>share buyback</w:t>
      </w:r>
      <w:r w:rsidR="71880BBE" w:rsidRPr="00046E0C">
        <w:rPr>
          <w:rStyle w:val="bk"/>
          <w:rFonts w:ascii="Arial" w:eastAsia="Arial" w:hAnsi="Arial" w:cs="Arial"/>
          <w:color w:val="000000" w:themeColor="text1"/>
          <w:sz w:val="18"/>
          <w:szCs w:val="18"/>
        </w:rPr>
        <w:t>s</w:t>
      </w:r>
      <w:r w:rsidRPr="00046E0C">
        <w:rPr>
          <w:rStyle w:val="bk"/>
          <w:rFonts w:ascii="Arial" w:eastAsia="Arial" w:hAnsi="Arial" w:cs="Arial"/>
          <w:color w:val="000000" w:themeColor="text1"/>
          <w:sz w:val="18"/>
          <w:szCs w:val="18"/>
        </w:rPr>
        <w:t xml:space="preserve"> </w:t>
      </w:r>
      <w:r w:rsidR="2C7175A9" w:rsidRPr="00046E0C">
        <w:rPr>
          <w:rStyle w:val="bk"/>
          <w:rFonts w:ascii="Arial" w:eastAsia="Arial" w:hAnsi="Arial" w:cs="Arial"/>
          <w:color w:val="000000" w:themeColor="text1"/>
          <w:sz w:val="18"/>
          <w:szCs w:val="18"/>
        </w:rPr>
        <w:t>in the period</w:t>
      </w:r>
      <w:r w:rsidRPr="00046E0C">
        <w:rPr>
          <w:rStyle w:val="bk"/>
          <w:rFonts w:ascii="Arial" w:eastAsia="Arial" w:hAnsi="Arial" w:cs="Arial"/>
          <w:color w:val="000000" w:themeColor="text1"/>
          <w:sz w:val="18"/>
          <w:szCs w:val="18"/>
        </w:rPr>
        <w:t>,</w:t>
      </w:r>
      <w:r w:rsidR="2224F1A4" w:rsidRPr="00046E0C">
        <w:rPr>
          <w:rStyle w:val="bk"/>
          <w:rFonts w:ascii="Arial" w:eastAsia="Arial" w:hAnsi="Arial" w:cs="Arial"/>
          <w:color w:val="000000" w:themeColor="text1"/>
          <w:sz w:val="18"/>
          <w:szCs w:val="18"/>
        </w:rPr>
        <w:t xml:space="preserve"> an</w:t>
      </w:r>
      <w:r w:rsidRPr="00046E0C">
        <w:rPr>
          <w:rStyle w:val="bk"/>
          <w:rFonts w:ascii="Arial" w:eastAsia="Arial" w:hAnsi="Arial" w:cs="Arial"/>
          <w:color w:val="000000" w:themeColor="text1"/>
          <w:sz w:val="18"/>
          <w:szCs w:val="18"/>
        </w:rPr>
        <w:t xml:space="preserve"> </w:t>
      </w:r>
      <w:r w:rsidR="71880BBE" w:rsidRPr="00046E0C">
        <w:rPr>
          <w:rStyle w:val="bk"/>
          <w:rFonts w:ascii="Arial" w:eastAsia="Arial" w:hAnsi="Arial" w:cs="Arial"/>
          <w:color w:val="000000" w:themeColor="text1"/>
          <w:sz w:val="18"/>
          <w:szCs w:val="18"/>
        </w:rPr>
        <w:t>8</w:t>
      </w:r>
      <w:r w:rsidRPr="00046E0C">
        <w:rPr>
          <w:rStyle w:val="bk"/>
          <w:rFonts w:ascii="Arial" w:eastAsia="Arial" w:hAnsi="Arial" w:cs="Arial"/>
          <w:color w:val="000000" w:themeColor="text1"/>
          <w:sz w:val="18"/>
          <w:szCs w:val="18"/>
        </w:rPr>
        <w:t>.0 pence per share accretion to EPRA NTA</w:t>
      </w:r>
    </w:p>
    <w:p w14:paraId="6ECFA9C8" w14:textId="3891059C"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EPRA NTA per share of </w:t>
      </w:r>
      <w:r w:rsidR="71880BBE" w:rsidRPr="00046E0C">
        <w:rPr>
          <w:rStyle w:val="bk"/>
          <w:rFonts w:ascii="Arial" w:eastAsia="Arial" w:hAnsi="Arial" w:cs="Arial"/>
          <w:color w:val="000000" w:themeColor="text1"/>
          <w:sz w:val="18"/>
          <w:szCs w:val="18"/>
        </w:rPr>
        <w:t>294</w:t>
      </w:r>
      <w:r w:rsidRPr="00046E0C">
        <w:rPr>
          <w:rStyle w:val="bk"/>
          <w:rFonts w:ascii="Arial" w:eastAsia="Arial" w:hAnsi="Arial" w:cs="Arial"/>
          <w:color w:val="000000" w:themeColor="text1"/>
          <w:sz w:val="18"/>
          <w:szCs w:val="18"/>
        </w:rPr>
        <w:t xml:space="preserve"> pence reduced by </w:t>
      </w:r>
      <w:r w:rsidR="71880BBE" w:rsidRPr="00046E0C">
        <w:rPr>
          <w:rStyle w:val="bk"/>
          <w:rFonts w:ascii="Arial" w:eastAsia="Arial" w:hAnsi="Arial" w:cs="Arial"/>
          <w:color w:val="000000" w:themeColor="text1"/>
          <w:sz w:val="18"/>
          <w:szCs w:val="18"/>
        </w:rPr>
        <w:t>0</w:t>
      </w:r>
      <w:r w:rsidRPr="00046E0C">
        <w:rPr>
          <w:rStyle w:val="bk"/>
          <w:rFonts w:ascii="Arial" w:eastAsia="Arial" w:hAnsi="Arial" w:cs="Arial"/>
          <w:color w:val="000000" w:themeColor="text1"/>
          <w:sz w:val="18"/>
          <w:szCs w:val="18"/>
        </w:rPr>
        <w:t>.7% (March 202</w:t>
      </w:r>
      <w:r w:rsidR="71880BBE"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xml:space="preserve">: </w:t>
      </w:r>
      <w:r w:rsidR="71880BBE" w:rsidRPr="00046E0C">
        <w:rPr>
          <w:rStyle w:val="bk"/>
          <w:rFonts w:ascii="Arial" w:eastAsia="Arial" w:hAnsi="Arial" w:cs="Arial"/>
          <w:color w:val="000000" w:themeColor="text1"/>
          <w:sz w:val="18"/>
          <w:szCs w:val="18"/>
        </w:rPr>
        <w:t>296</w:t>
      </w:r>
      <w:r w:rsidRPr="00046E0C">
        <w:rPr>
          <w:rStyle w:val="bk"/>
          <w:rFonts w:ascii="Arial" w:eastAsia="Arial" w:hAnsi="Arial" w:cs="Arial"/>
          <w:color w:val="000000" w:themeColor="text1"/>
          <w:sz w:val="18"/>
          <w:szCs w:val="18"/>
        </w:rPr>
        <w:t xml:space="preserve"> pence) and IFRS net assets of £1</w:t>
      </w:r>
      <w:r w:rsidR="71880BBE" w:rsidRPr="00046E0C">
        <w:rPr>
          <w:rStyle w:val="bk"/>
          <w:rFonts w:ascii="Arial" w:eastAsia="Arial" w:hAnsi="Arial" w:cs="Arial"/>
          <w:color w:val="000000" w:themeColor="text1"/>
          <w:sz w:val="18"/>
          <w:szCs w:val="18"/>
        </w:rPr>
        <w:t>10.0</w:t>
      </w:r>
      <w:r w:rsidRPr="00046E0C">
        <w:rPr>
          <w:rStyle w:val="bk"/>
          <w:rFonts w:ascii="Arial" w:eastAsia="Arial" w:hAnsi="Arial" w:cs="Arial"/>
          <w:color w:val="000000" w:themeColor="text1"/>
          <w:sz w:val="18"/>
          <w:szCs w:val="18"/>
        </w:rPr>
        <w:t xml:space="preserve"> million (March 202</w:t>
      </w:r>
      <w:r w:rsidR="71880BBE"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£1</w:t>
      </w:r>
      <w:r w:rsidR="71880BBE" w:rsidRPr="00046E0C">
        <w:rPr>
          <w:rStyle w:val="bk"/>
          <w:rFonts w:ascii="Arial" w:eastAsia="Arial" w:hAnsi="Arial" w:cs="Arial"/>
          <w:color w:val="000000" w:themeColor="text1"/>
          <w:sz w:val="18"/>
          <w:szCs w:val="18"/>
        </w:rPr>
        <w:t>28.5</w:t>
      </w:r>
      <w:r w:rsidRPr="00046E0C">
        <w:rPr>
          <w:rStyle w:val="bk"/>
          <w:rFonts w:ascii="Arial" w:eastAsia="Arial" w:hAnsi="Arial" w:cs="Arial"/>
          <w:color w:val="000000" w:themeColor="text1"/>
          <w:sz w:val="18"/>
          <w:szCs w:val="18"/>
        </w:rPr>
        <w:t xml:space="preserve"> million) </w:t>
      </w:r>
    </w:p>
    <w:p w14:paraId="2FB14655" w14:textId="422A8F4B"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Investment property portfolio valuation reduced by </w:t>
      </w:r>
      <w:r w:rsidR="71880BBE" w:rsidRPr="00046E0C">
        <w:rPr>
          <w:rStyle w:val="bk"/>
          <w:rFonts w:ascii="Arial" w:eastAsia="Arial" w:hAnsi="Arial" w:cs="Arial"/>
          <w:color w:val="000000" w:themeColor="text1"/>
          <w:sz w:val="18"/>
          <w:szCs w:val="18"/>
        </w:rPr>
        <w:t>4.4</w:t>
      </w:r>
      <w:r w:rsidRPr="00046E0C">
        <w:rPr>
          <w:rStyle w:val="bk"/>
          <w:rFonts w:ascii="Arial" w:eastAsia="Arial" w:hAnsi="Arial" w:cs="Arial"/>
          <w:color w:val="000000" w:themeColor="text1"/>
          <w:sz w:val="18"/>
          <w:szCs w:val="18"/>
        </w:rPr>
        <w:t xml:space="preserve">% on a like-for-like </w:t>
      </w:r>
      <w:proofErr w:type="gramStart"/>
      <w:r w:rsidRPr="00046E0C">
        <w:rPr>
          <w:rStyle w:val="bk"/>
          <w:rFonts w:ascii="Arial" w:eastAsia="Arial" w:hAnsi="Arial" w:cs="Arial"/>
          <w:color w:val="000000" w:themeColor="text1"/>
          <w:sz w:val="18"/>
          <w:szCs w:val="18"/>
        </w:rPr>
        <w:t>basis</w:t>
      </w:r>
      <w:proofErr w:type="gramEnd"/>
      <w:r w:rsidRPr="00046E0C">
        <w:rPr>
          <w:rStyle w:val="bk"/>
          <w:rFonts w:ascii="Arial" w:eastAsia="Arial" w:hAnsi="Arial" w:cs="Arial"/>
          <w:color w:val="000000" w:themeColor="text1"/>
          <w:sz w:val="18"/>
          <w:szCs w:val="18"/>
        </w:rPr>
        <w:t xml:space="preserve"> </w:t>
      </w:r>
    </w:p>
    <w:p w14:paraId="3EE3FB47" w14:textId="2F47249A"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Portfolio ERV growth over the half year was </w:t>
      </w:r>
      <w:r w:rsidR="16110012" w:rsidRPr="00046E0C">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xml:space="preserve">.6% on a like-for-like </w:t>
      </w:r>
      <w:proofErr w:type="gramStart"/>
      <w:r w:rsidRPr="00046E0C">
        <w:rPr>
          <w:rStyle w:val="bk"/>
          <w:rFonts w:ascii="Arial" w:eastAsia="Arial" w:hAnsi="Arial" w:cs="Arial"/>
          <w:color w:val="000000" w:themeColor="text1"/>
          <w:sz w:val="18"/>
          <w:szCs w:val="18"/>
        </w:rPr>
        <w:t>basis</w:t>
      </w:r>
      <w:proofErr w:type="gramEnd"/>
    </w:p>
    <w:p w14:paraId="4B2BA8CF" w14:textId="6B50DDEB" w:rsidR="00EF7EDB" w:rsidRPr="00046E0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LTV of </w:t>
      </w:r>
      <w:r w:rsidR="3D9491BA" w:rsidRPr="00046E0C">
        <w:rPr>
          <w:rStyle w:val="bk"/>
          <w:rFonts w:ascii="Arial" w:eastAsia="Arial" w:hAnsi="Arial" w:cs="Arial"/>
          <w:color w:val="000000" w:themeColor="text1"/>
          <w:sz w:val="18"/>
          <w:szCs w:val="18"/>
        </w:rPr>
        <w:t>9</w:t>
      </w:r>
      <w:r w:rsidRPr="00046E0C">
        <w:rPr>
          <w:rStyle w:val="bk"/>
          <w:rFonts w:ascii="Arial" w:eastAsia="Arial" w:hAnsi="Arial" w:cs="Arial"/>
          <w:color w:val="000000" w:themeColor="text1"/>
          <w:sz w:val="18"/>
          <w:szCs w:val="18"/>
        </w:rPr>
        <w:t xml:space="preserve">% </w:t>
      </w:r>
      <w:proofErr w:type="gramStart"/>
      <w:r w:rsidR="7BC2E20D" w:rsidRPr="00046E0C">
        <w:rPr>
          <w:rStyle w:val="bk"/>
          <w:rFonts w:ascii="Arial" w:eastAsia="Arial" w:hAnsi="Arial" w:cs="Arial"/>
          <w:color w:val="000000" w:themeColor="text1"/>
          <w:sz w:val="18"/>
          <w:szCs w:val="18"/>
        </w:rPr>
        <w:t>at</w:t>
      </w:r>
      <w:proofErr w:type="gramEnd"/>
      <w:r w:rsidR="7BC2E20D" w:rsidRPr="00046E0C">
        <w:rPr>
          <w:rStyle w:val="bk"/>
          <w:rFonts w:ascii="Arial" w:eastAsia="Arial" w:hAnsi="Arial" w:cs="Arial"/>
          <w:color w:val="000000" w:themeColor="text1"/>
          <w:sz w:val="18"/>
          <w:szCs w:val="18"/>
        </w:rPr>
        <w:t xml:space="preserve"> 30 September 2023 </w:t>
      </w:r>
      <w:r w:rsidRPr="00046E0C">
        <w:rPr>
          <w:rStyle w:val="bk"/>
          <w:rFonts w:ascii="Arial" w:eastAsia="Arial" w:hAnsi="Arial" w:cs="Arial"/>
          <w:color w:val="000000" w:themeColor="text1"/>
          <w:sz w:val="18"/>
          <w:szCs w:val="18"/>
        </w:rPr>
        <w:t>(March 202</w:t>
      </w:r>
      <w:r w:rsidR="3D9491BA"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xml:space="preserve">: </w:t>
      </w:r>
      <w:r w:rsidR="3D9491BA" w:rsidRPr="00046E0C">
        <w:rPr>
          <w:rStyle w:val="bk"/>
          <w:rFonts w:ascii="Arial" w:eastAsia="Arial" w:hAnsi="Arial" w:cs="Arial"/>
          <w:color w:val="000000" w:themeColor="text1"/>
          <w:sz w:val="18"/>
          <w:szCs w:val="18"/>
        </w:rPr>
        <w:t>31</w:t>
      </w:r>
      <w:r w:rsidRPr="00046E0C">
        <w:rPr>
          <w:rStyle w:val="bk"/>
          <w:rFonts w:ascii="Arial" w:eastAsia="Arial" w:hAnsi="Arial" w:cs="Arial"/>
          <w:color w:val="000000" w:themeColor="text1"/>
          <w:sz w:val="18"/>
          <w:szCs w:val="18"/>
        </w:rPr>
        <w:t>%)</w:t>
      </w:r>
      <w:r w:rsidR="2B883311" w:rsidRPr="00046E0C">
        <w:rPr>
          <w:rStyle w:val="bk"/>
          <w:rFonts w:ascii="Arial" w:eastAsia="Arial" w:hAnsi="Arial" w:cs="Arial"/>
          <w:color w:val="000000" w:themeColor="text1"/>
          <w:sz w:val="18"/>
          <w:szCs w:val="18"/>
        </w:rPr>
        <w:t>,</w:t>
      </w:r>
      <w:r w:rsidR="00764DB8">
        <w:rPr>
          <w:rStyle w:val="bk"/>
          <w:rFonts w:ascii="Arial" w:eastAsia="Arial" w:hAnsi="Arial" w:cs="Arial"/>
          <w:color w:val="000000" w:themeColor="text1"/>
          <w:sz w:val="18"/>
          <w:szCs w:val="18"/>
        </w:rPr>
        <w:t xml:space="preserve"> which has reduced further</w:t>
      </w:r>
      <w:r w:rsidR="000100E7" w:rsidRPr="000100E7">
        <w:rPr>
          <w:rFonts w:ascii="Arial" w:eastAsiaTheme="minorHAnsi" w:hAnsi="Arial" w:cs="Arial"/>
          <w:color w:val="000000" w:themeColor="text1"/>
          <w:sz w:val="18"/>
          <w:szCs w:val="18"/>
          <w:lang w:eastAsia="en-US"/>
        </w:rPr>
        <w:t xml:space="preserve"> </w:t>
      </w:r>
      <w:r w:rsidR="000100E7" w:rsidRPr="000100E7">
        <w:rPr>
          <w:rFonts w:ascii="Arial" w:eastAsia="Arial" w:hAnsi="Arial" w:cs="Arial"/>
          <w:color w:val="000000" w:themeColor="text1"/>
          <w:sz w:val="18"/>
          <w:szCs w:val="18"/>
        </w:rPr>
        <w:t>post period-end</w:t>
      </w:r>
      <w:r w:rsidR="00764DB8">
        <w:rPr>
          <w:rStyle w:val="bk"/>
          <w:rFonts w:ascii="Arial" w:eastAsia="Arial" w:hAnsi="Arial" w:cs="Arial"/>
          <w:color w:val="000000" w:themeColor="text1"/>
          <w:sz w:val="18"/>
          <w:szCs w:val="18"/>
        </w:rPr>
        <w:t xml:space="preserve"> to </w:t>
      </w:r>
      <w:r w:rsidR="001603E8">
        <w:rPr>
          <w:rStyle w:val="bk"/>
          <w:rFonts w:ascii="Arial" w:eastAsia="Arial" w:hAnsi="Arial" w:cs="Arial"/>
          <w:color w:val="000000" w:themeColor="text1"/>
          <w:sz w:val="18"/>
          <w:szCs w:val="18"/>
        </w:rPr>
        <w:t>6</w:t>
      </w:r>
      <w:r w:rsidR="00D23D38">
        <w:rPr>
          <w:rStyle w:val="bk"/>
          <w:rFonts w:ascii="Arial" w:eastAsia="Arial" w:hAnsi="Arial" w:cs="Arial"/>
          <w:color w:val="000000" w:themeColor="text1"/>
          <w:sz w:val="18"/>
          <w:szCs w:val="18"/>
        </w:rPr>
        <w:t>.</w:t>
      </w:r>
      <w:r w:rsidR="00D23D38" w:rsidRPr="00D23D38">
        <w:rPr>
          <w:rStyle w:val="bk"/>
          <w:rFonts w:ascii="Arial" w:eastAsia="Arial" w:hAnsi="Arial" w:cs="Arial"/>
          <w:color w:val="000000" w:themeColor="text1"/>
          <w:sz w:val="18"/>
          <w:szCs w:val="18"/>
        </w:rPr>
        <w:t>5</w:t>
      </w:r>
      <w:r w:rsidR="2B883311" w:rsidRPr="00E416FE">
        <w:rPr>
          <w:rStyle w:val="bk"/>
          <w:rFonts w:ascii="Arial" w:hAnsi="Arial" w:cs="Arial"/>
          <w:color w:val="000000" w:themeColor="text1"/>
          <w:sz w:val="18"/>
          <w:szCs w:val="18"/>
        </w:rPr>
        <w:t>%</w:t>
      </w:r>
      <w:r w:rsidR="005D1B6B">
        <w:rPr>
          <w:rStyle w:val="bk"/>
          <w:rFonts w:ascii="Arial" w:hAnsi="Arial" w:cs="Arial"/>
          <w:color w:val="000000" w:themeColor="text1"/>
          <w:sz w:val="18"/>
          <w:szCs w:val="18"/>
        </w:rPr>
        <w:t xml:space="preserve"> </w:t>
      </w:r>
    </w:p>
    <w:p w14:paraId="17B41613" w14:textId="77777777" w:rsidR="002E0FAC" w:rsidRDefault="5D54B3AE" w:rsidP="00046E0C">
      <w:pPr>
        <w:pStyle w:val="cb"/>
        <w:numPr>
          <w:ilvl w:val="0"/>
          <w:numId w:val="2"/>
        </w:numPr>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Gross debt reduced by </w:t>
      </w:r>
      <w:r w:rsidR="2C7175A9" w:rsidRPr="00046E0C">
        <w:rPr>
          <w:rStyle w:val="bk"/>
          <w:rFonts w:ascii="Arial" w:eastAsia="Arial" w:hAnsi="Arial" w:cs="Arial"/>
          <w:color w:val="000000" w:themeColor="text1"/>
          <w:sz w:val="18"/>
          <w:szCs w:val="18"/>
        </w:rPr>
        <w:t>£44.</w:t>
      </w:r>
      <w:r w:rsidR="16110012" w:rsidRPr="00046E0C">
        <w:rPr>
          <w:rStyle w:val="bk"/>
          <w:rFonts w:ascii="Arial" w:eastAsia="Arial" w:hAnsi="Arial" w:cs="Arial"/>
          <w:color w:val="000000" w:themeColor="text1"/>
          <w:sz w:val="18"/>
          <w:szCs w:val="18"/>
        </w:rPr>
        <w:t>1</w:t>
      </w:r>
      <w:r w:rsidR="2C7175A9" w:rsidRPr="00046E0C">
        <w:rPr>
          <w:rStyle w:val="bk"/>
          <w:rFonts w:ascii="Arial" w:eastAsia="Arial" w:hAnsi="Arial" w:cs="Arial"/>
          <w:color w:val="000000" w:themeColor="text1"/>
          <w:sz w:val="18"/>
          <w:szCs w:val="18"/>
        </w:rPr>
        <w:t>m or 68.</w:t>
      </w:r>
      <w:r w:rsidR="16110012" w:rsidRPr="00046E0C">
        <w:rPr>
          <w:rStyle w:val="bk"/>
          <w:rFonts w:ascii="Arial" w:eastAsia="Arial" w:hAnsi="Arial" w:cs="Arial"/>
          <w:color w:val="000000" w:themeColor="text1"/>
          <w:sz w:val="18"/>
          <w:szCs w:val="18"/>
        </w:rPr>
        <w:t>6</w:t>
      </w:r>
      <w:r w:rsidRPr="00046E0C">
        <w:rPr>
          <w:rStyle w:val="bk"/>
          <w:rFonts w:ascii="Arial" w:eastAsia="Arial" w:hAnsi="Arial" w:cs="Arial"/>
          <w:color w:val="000000" w:themeColor="text1"/>
          <w:sz w:val="18"/>
          <w:szCs w:val="18"/>
        </w:rPr>
        <w:t xml:space="preserve">% in the period to </w:t>
      </w:r>
      <w:r w:rsidRPr="00046E0C">
        <w:rPr>
          <w:rStyle w:val="aj"/>
          <w:rFonts w:ascii="Arial" w:eastAsia="Arial" w:hAnsi="Arial" w:cs="Arial"/>
          <w:color w:val="000000" w:themeColor="text1"/>
          <w:sz w:val="18"/>
          <w:szCs w:val="18"/>
        </w:rPr>
        <w:t>£</w:t>
      </w:r>
      <w:r w:rsidR="2C7175A9" w:rsidRPr="00046E0C">
        <w:rPr>
          <w:rStyle w:val="bk"/>
          <w:rFonts w:ascii="Arial" w:eastAsia="Arial" w:hAnsi="Arial" w:cs="Arial"/>
          <w:color w:val="000000" w:themeColor="text1"/>
          <w:sz w:val="18"/>
          <w:szCs w:val="18"/>
        </w:rPr>
        <w:t>20</w:t>
      </w:r>
      <w:r w:rsidRPr="00046E0C">
        <w:rPr>
          <w:rStyle w:val="bk"/>
          <w:rFonts w:ascii="Arial" w:eastAsia="Arial" w:hAnsi="Arial" w:cs="Arial"/>
          <w:color w:val="000000" w:themeColor="text1"/>
          <w:sz w:val="18"/>
          <w:szCs w:val="18"/>
        </w:rPr>
        <w:t>.</w:t>
      </w:r>
      <w:r w:rsidR="16110012" w:rsidRPr="00046E0C">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xml:space="preserve"> million (March 202</w:t>
      </w:r>
      <w:r w:rsidR="2C7175A9"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xml:space="preserve">: </w:t>
      </w:r>
      <w:r w:rsidRPr="00046E0C">
        <w:rPr>
          <w:rStyle w:val="aj"/>
          <w:rFonts w:ascii="Arial" w:eastAsia="Arial" w:hAnsi="Arial" w:cs="Arial"/>
          <w:color w:val="000000" w:themeColor="text1"/>
          <w:sz w:val="18"/>
          <w:szCs w:val="18"/>
        </w:rPr>
        <w:t>£</w:t>
      </w:r>
      <w:r w:rsidR="2C7175A9" w:rsidRPr="00046E0C">
        <w:rPr>
          <w:rStyle w:val="bk"/>
          <w:rFonts w:ascii="Arial" w:eastAsia="Arial" w:hAnsi="Arial" w:cs="Arial"/>
          <w:color w:val="000000" w:themeColor="text1"/>
          <w:sz w:val="18"/>
          <w:szCs w:val="18"/>
        </w:rPr>
        <w:t>64.3</w:t>
      </w:r>
      <w:r w:rsidRPr="00046E0C">
        <w:rPr>
          <w:rStyle w:val="bk"/>
          <w:rFonts w:ascii="Arial" w:eastAsia="Arial" w:hAnsi="Arial" w:cs="Arial"/>
          <w:color w:val="000000" w:themeColor="text1"/>
          <w:sz w:val="18"/>
          <w:szCs w:val="18"/>
        </w:rPr>
        <w:t xml:space="preserve"> million). Gross debt reduced by a further £</w:t>
      </w:r>
      <w:r w:rsidR="000F5D41">
        <w:rPr>
          <w:rStyle w:val="bk"/>
          <w:rFonts w:ascii="Arial" w:eastAsia="Arial" w:hAnsi="Arial" w:cs="Arial"/>
          <w:color w:val="000000" w:themeColor="text1"/>
          <w:sz w:val="18"/>
          <w:szCs w:val="18"/>
        </w:rPr>
        <w:t>6</w:t>
      </w:r>
      <w:r w:rsidR="2C7175A9" w:rsidRPr="00046E0C">
        <w:rPr>
          <w:rStyle w:val="bk"/>
          <w:rFonts w:ascii="Arial" w:eastAsia="Arial" w:hAnsi="Arial" w:cs="Arial"/>
          <w:color w:val="000000" w:themeColor="text1"/>
          <w:sz w:val="18"/>
          <w:szCs w:val="18"/>
        </w:rPr>
        <w:t>.</w:t>
      </w:r>
      <w:r w:rsidR="005E583D">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xml:space="preserve"> million post period-end to £</w:t>
      </w:r>
      <w:r w:rsidR="16110012" w:rsidRPr="00046E0C">
        <w:rPr>
          <w:rStyle w:val="bk"/>
          <w:rFonts w:ascii="Arial" w:eastAsia="Arial" w:hAnsi="Arial" w:cs="Arial"/>
          <w:color w:val="000000" w:themeColor="text1"/>
          <w:sz w:val="18"/>
          <w:szCs w:val="18"/>
        </w:rPr>
        <w:t>1</w:t>
      </w:r>
      <w:r w:rsidR="005E583D">
        <w:rPr>
          <w:rStyle w:val="bk"/>
          <w:rFonts w:ascii="Arial" w:eastAsia="Arial" w:hAnsi="Arial" w:cs="Arial"/>
          <w:color w:val="000000" w:themeColor="text1"/>
          <w:sz w:val="18"/>
          <w:szCs w:val="18"/>
        </w:rPr>
        <w:t>4</w:t>
      </w:r>
      <w:r w:rsidR="16110012" w:rsidRPr="00046E0C">
        <w:rPr>
          <w:rStyle w:val="bk"/>
          <w:rFonts w:ascii="Arial" w:eastAsia="Arial" w:hAnsi="Arial" w:cs="Arial"/>
          <w:color w:val="000000" w:themeColor="text1"/>
          <w:sz w:val="18"/>
          <w:szCs w:val="18"/>
        </w:rPr>
        <w:t>.</w:t>
      </w:r>
      <w:r w:rsidR="005E583D">
        <w:rPr>
          <w:rStyle w:val="bk"/>
          <w:rFonts w:ascii="Arial" w:eastAsia="Arial" w:hAnsi="Arial" w:cs="Arial"/>
          <w:color w:val="000000" w:themeColor="text1"/>
          <w:sz w:val="18"/>
          <w:szCs w:val="18"/>
        </w:rPr>
        <w:t>0</w:t>
      </w:r>
      <w:r w:rsidRPr="00046E0C">
        <w:rPr>
          <w:rStyle w:val="bk"/>
          <w:rFonts w:ascii="Arial" w:eastAsia="Arial" w:hAnsi="Arial" w:cs="Arial"/>
          <w:color w:val="000000" w:themeColor="text1"/>
          <w:sz w:val="18"/>
          <w:szCs w:val="18"/>
        </w:rPr>
        <w:t xml:space="preserve"> </w:t>
      </w:r>
      <w:proofErr w:type="gramStart"/>
      <w:r w:rsidRPr="00046E0C">
        <w:rPr>
          <w:rStyle w:val="bk"/>
          <w:rFonts w:ascii="Arial" w:eastAsia="Arial" w:hAnsi="Arial" w:cs="Arial"/>
          <w:color w:val="000000" w:themeColor="text1"/>
          <w:sz w:val="18"/>
          <w:szCs w:val="18"/>
        </w:rPr>
        <w:t>million</w:t>
      </w:r>
      <w:proofErr w:type="gramEnd"/>
    </w:p>
    <w:p w14:paraId="64F7FB1E" w14:textId="264A9EA0" w:rsidR="00EF7EDB" w:rsidRPr="00046E0C" w:rsidRDefault="5D54B3AE" w:rsidP="002E0FAC">
      <w:pPr>
        <w:pStyle w:val="cb"/>
        <w:spacing w:before="0" w:beforeAutospacing="0" w:after="0" w:afterAutospacing="0" w:line="0" w:lineRule="atLeast"/>
        <w:ind w:left="360"/>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 </w:t>
      </w:r>
    </w:p>
    <w:p w14:paraId="54A68523" w14:textId="77777777" w:rsidR="00EF7EDB" w:rsidRPr="00046E0C" w:rsidRDefault="00EF7EDB" w:rsidP="0088536A">
      <w:pPr>
        <w:pStyle w:val="cb"/>
        <w:spacing w:before="0" w:beforeAutospacing="0" w:after="0" w:afterAutospacing="0" w:line="0" w:lineRule="atLeast"/>
        <w:jc w:val="both"/>
        <w:rPr>
          <w:rStyle w:val="bk"/>
          <w:rFonts w:ascii="Arial" w:eastAsia="Arial" w:hAnsi="Arial" w:cs="Arial"/>
          <w:b/>
          <w:color w:val="000000" w:themeColor="text1"/>
          <w:sz w:val="18"/>
          <w:szCs w:val="18"/>
        </w:rPr>
      </w:pPr>
    </w:p>
    <w:p w14:paraId="134E6AC1" w14:textId="179A334A" w:rsidR="00EF7EDB" w:rsidRPr="00046E0C" w:rsidRDefault="00EF7EDB" w:rsidP="00EF7EDB">
      <w:pPr>
        <w:pStyle w:val="cb"/>
        <w:spacing w:before="0" w:beforeAutospacing="0" w:after="0" w:afterAutospacing="0" w:line="0" w:lineRule="atLeast"/>
        <w:rPr>
          <w:rStyle w:val="bk"/>
          <w:rFonts w:ascii="Arial" w:eastAsia="Arial" w:hAnsi="Arial" w:cs="Arial"/>
          <w:b/>
          <w:bCs/>
          <w:color w:val="000000" w:themeColor="text1"/>
          <w:sz w:val="18"/>
          <w:szCs w:val="18"/>
        </w:rPr>
      </w:pPr>
      <w:r w:rsidRPr="00046E0C">
        <w:rPr>
          <w:rStyle w:val="bk"/>
          <w:rFonts w:ascii="Arial" w:eastAsia="Arial" w:hAnsi="Arial" w:cs="Arial"/>
          <w:b/>
          <w:bCs/>
          <w:color w:val="000000" w:themeColor="text1"/>
          <w:sz w:val="18"/>
          <w:szCs w:val="18"/>
        </w:rPr>
        <w:t>Operational highlights</w:t>
      </w:r>
    </w:p>
    <w:p w14:paraId="42623C30" w14:textId="77777777" w:rsidR="00EF7EDB" w:rsidRPr="00046E0C" w:rsidRDefault="00EF7EDB" w:rsidP="00EF7EDB">
      <w:pPr>
        <w:pStyle w:val="cb"/>
        <w:spacing w:before="0" w:beforeAutospacing="0" w:after="0" w:afterAutospacing="0" w:line="0" w:lineRule="atLeast"/>
        <w:rPr>
          <w:rStyle w:val="bk"/>
          <w:rFonts w:ascii="Arial" w:eastAsia="Arial" w:hAnsi="Arial" w:cs="Arial"/>
          <w:color w:val="000000" w:themeColor="text1"/>
          <w:sz w:val="18"/>
          <w:szCs w:val="18"/>
        </w:rPr>
      </w:pPr>
    </w:p>
    <w:p w14:paraId="4DABE19E" w14:textId="0ACF3E23" w:rsidR="00EF7EDB" w:rsidRPr="00046E0C" w:rsidRDefault="00764DB8" w:rsidP="00046E0C">
      <w:pPr>
        <w:pStyle w:val="cc"/>
        <w:numPr>
          <w:ilvl w:val="0"/>
          <w:numId w:val="14"/>
        </w:numPr>
        <w:spacing w:before="0" w:beforeAutospacing="0" w:after="0" w:afterAutospacing="0" w:line="253" w:lineRule="atLeast"/>
        <w:jc w:val="both"/>
        <w:rPr>
          <w:rStyle w:val="bk"/>
          <w:rFonts w:ascii="Arial" w:eastAsia="Arial" w:hAnsi="Arial" w:cs="Arial"/>
          <w:color w:val="000000" w:themeColor="text1"/>
          <w:sz w:val="18"/>
          <w:szCs w:val="18"/>
        </w:rPr>
      </w:pPr>
      <w:r>
        <w:rPr>
          <w:rStyle w:val="bk"/>
          <w:rFonts w:ascii="Arial" w:eastAsia="Arial" w:hAnsi="Arial" w:cs="Arial"/>
          <w:color w:val="000000" w:themeColor="text1"/>
          <w:sz w:val="18"/>
          <w:szCs w:val="18"/>
        </w:rPr>
        <w:t>In the period to 30 September 2023, sale of</w:t>
      </w:r>
      <w:r w:rsidR="0052216A">
        <w:rPr>
          <w:rStyle w:val="bk"/>
          <w:rFonts w:ascii="Arial" w:eastAsia="Arial" w:hAnsi="Arial" w:cs="Arial"/>
          <w:color w:val="000000" w:themeColor="text1"/>
          <w:sz w:val="18"/>
          <w:szCs w:val="18"/>
        </w:rPr>
        <w:t xml:space="preserve"> </w:t>
      </w:r>
      <w:r w:rsidR="00A8118C" w:rsidRPr="00046E0C">
        <w:rPr>
          <w:rStyle w:val="bk"/>
          <w:rFonts w:ascii="Arial" w:eastAsia="Arial" w:hAnsi="Arial" w:cs="Arial"/>
          <w:color w:val="000000" w:themeColor="text1"/>
          <w:sz w:val="18"/>
          <w:szCs w:val="18"/>
        </w:rPr>
        <w:t>12</w:t>
      </w:r>
      <w:r w:rsidR="005B3567" w:rsidRPr="00046E0C">
        <w:rPr>
          <w:rStyle w:val="bk"/>
          <w:rFonts w:ascii="Arial" w:eastAsia="Arial" w:hAnsi="Arial" w:cs="Arial"/>
          <w:color w:val="000000" w:themeColor="text1"/>
          <w:sz w:val="18"/>
          <w:szCs w:val="18"/>
        </w:rPr>
        <w:t xml:space="preserve"> </w:t>
      </w:r>
      <w:r w:rsidR="00EF7EDB" w:rsidRPr="00046E0C">
        <w:rPr>
          <w:rStyle w:val="bk"/>
          <w:rFonts w:ascii="Arial" w:eastAsia="Arial" w:hAnsi="Arial" w:cs="Arial"/>
          <w:color w:val="000000" w:themeColor="text1"/>
          <w:sz w:val="18"/>
          <w:szCs w:val="18"/>
        </w:rPr>
        <w:t>investment properties for £</w:t>
      </w:r>
      <w:r w:rsidR="005B3567" w:rsidRPr="00046E0C">
        <w:rPr>
          <w:rStyle w:val="bk"/>
          <w:rFonts w:ascii="Arial" w:eastAsia="Arial" w:hAnsi="Arial" w:cs="Arial"/>
          <w:color w:val="000000" w:themeColor="text1"/>
          <w:sz w:val="18"/>
          <w:szCs w:val="18"/>
        </w:rPr>
        <w:t>66</w:t>
      </w:r>
      <w:r w:rsidR="00EF7EDB" w:rsidRPr="00046E0C">
        <w:rPr>
          <w:rStyle w:val="bk"/>
          <w:rFonts w:ascii="Arial" w:eastAsia="Arial" w:hAnsi="Arial" w:cs="Arial"/>
          <w:color w:val="000000" w:themeColor="text1"/>
          <w:sz w:val="18"/>
          <w:szCs w:val="18"/>
        </w:rPr>
        <w:t>.</w:t>
      </w:r>
      <w:r w:rsidR="00A14D27">
        <w:rPr>
          <w:rStyle w:val="bk"/>
          <w:rFonts w:ascii="Arial" w:eastAsia="Arial" w:hAnsi="Arial" w:cs="Arial"/>
          <w:color w:val="000000" w:themeColor="text1"/>
          <w:sz w:val="18"/>
          <w:szCs w:val="18"/>
        </w:rPr>
        <w:t>9</w:t>
      </w:r>
      <w:r w:rsidR="00EF7EDB" w:rsidRPr="00046E0C">
        <w:rPr>
          <w:rStyle w:val="bk"/>
          <w:rFonts w:ascii="Arial" w:eastAsia="Arial" w:hAnsi="Arial" w:cs="Arial"/>
          <w:color w:val="000000" w:themeColor="text1"/>
          <w:sz w:val="18"/>
          <w:szCs w:val="18"/>
        </w:rPr>
        <w:t xml:space="preserve"> million, </w:t>
      </w:r>
      <w:r w:rsidR="005B3567" w:rsidRPr="00046E0C">
        <w:rPr>
          <w:rStyle w:val="bk"/>
          <w:rFonts w:ascii="Arial" w:eastAsia="Arial" w:hAnsi="Arial" w:cs="Arial"/>
          <w:color w:val="000000" w:themeColor="text1"/>
          <w:sz w:val="18"/>
          <w:szCs w:val="18"/>
        </w:rPr>
        <w:t>7</w:t>
      </w:r>
      <w:r w:rsidR="00EF7EDB" w:rsidRPr="00046E0C">
        <w:rPr>
          <w:rStyle w:val="bk"/>
          <w:rFonts w:ascii="Arial" w:eastAsia="Arial" w:hAnsi="Arial" w:cs="Arial"/>
          <w:color w:val="000000" w:themeColor="text1"/>
          <w:sz w:val="18"/>
          <w:szCs w:val="18"/>
        </w:rPr>
        <w:t>% ahead of the 31 March 202</w:t>
      </w:r>
      <w:r w:rsidR="005B3567" w:rsidRPr="00046E0C">
        <w:rPr>
          <w:rStyle w:val="bk"/>
          <w:rFonts w:ascii="Arial" w:eastAsia="Arial" w:hAnsi="Arial" w:cs="Arial"/>
          <w:color w:val="000000" w:themeColor="text1"/>
          <w:sz w:val="18"/>
          <w:szCs w:val="18"/>
        </w:rPr>
        <w:t>3</w:t>
      </w:r>
      <w:r w:rsidR="00EF7EDB" w:rsidRPr="00046E0C">
        <w:rPr>
          <w:rStyle w:val="bk"/>
          <w:rFonts w:ascii="Arial" w:eastAsia="Arial" w:hAnsi="Arial" w:cs="Arial"/>
          <w:color w:val="000000" w:themeColor="text1"/>
          <w:sz w:val="18"/>
          <w:szCs w:val="18"/>
        </w:rPr>
        <w:t xml:space="preserve"> book value</w:t>
      </w:r>
    </w:p>
    <w:p w14:paraId="55FB3E9E" w14:textId="034B5C7F" w:rsidR="00EF7EDB" w:rsidRPr="00046E0C" w:rsidRDefault="00764DB8" w:rsidP="00046E0C">
      <w:pPr>
        <w:pStyle w:val="cc"/>
        <w:numPr>
          <w:ilvl w:val="0"/>
          <w:numId w:val="14"/>
        </w:numPr>
        <w:spacing w:before="0" w:beforeAutospacing="0" w:after="0" w:afterAutospacing="0" w:line="0" w:lineRule="atLeast"/>
        <w:jc w:val="both"/>
        <w:rPr>
          <w:rStyle w:val="bk"/>
          <w:rFonts w:ascii="Arial" w:eastAsia="Arial" w:hAnsi="Arial" w:cs="Arial"/>
          <w:b/>
          <w:color w:val="000000" w:themeColor="text1"/>
          <w:sz w:val="18"/>
          <w:szCs w:val="18"/>
        </w:rPr>
      </w:pPr>
      <w:r>
        <w:rPr>
          <w:rStyle w:val="bk"/>
          <w:rFonts w:ascii="Arial" w:eastAsia="Arial" w:hAnsi="Arial" w:cs="Arial"/>
          <w:color w:val="000000" w:themeColor="text1"/>
          <w:sz w:val="18"/>
          <w:szCs w:val="18"/>
        </w:rPr>
        <w:t>Post period end</w:t>
      </w:r>
      <w:r w:rsidR="00063E95">
        <w:rPr>
          <w:rStyle w:val="bk"/>
          <w:rFonts w:ascii="Arial" w:eastAsia="Arial" w:hAnsi="Arial" w:cs="Arial"/>
          <w:color w:val="000000" w:themeColor="text1"/>
          <w:sz w:val="18"/>
          <w:szCs w:val="18"/>
        </w:rPr>
        <w:t>,</w:t>
      </w:r>
      <w:r w:rsidR="5D54B3AE" w:rsidRPr="00046E0C">
        <w:rPr>
          <w:rStyle w:val="bk"/>
          <w:rFonts w:ascii="Arial" w:eastAsia="Arial" w:hAnsi="Arial" w:cs="Arial"/>
          <w:color w:val="000000" w:themeColor="text1"/>
          <w:sz w:val="18"/>
          <w:szCs w:val="18"/>
        </w:rPr>
        <w:t xml:space="preserve"> a further t</w:t>
      </w:r>
      <w:r w:rsidR="005E583D">
        <w:rPr>
          <w:rStyle w:val="bk"/>
          <w:rFonts w:ascii="Arial" w:eastAsia="Arial" w:hAnsi="Arial" w:cs="Arial"/>
          <w:color w:val="000000" w:themeColor="text1"/>
          <w:sz w:val="18"/>
          <w:szCs w:val="18"/>
        </w:rPr>
        <w:t>hree</w:t>
      </w:r>
      <w:r w:rsidR="5D54B3AE" w:rsidRPr="00046E0C">
        <w:rPr>
          <w:rStyle w:val="bk"/>
          <w:rFonts w:ascii="Arial" w:eastAsia="Arial" w:hAnsi="Arial" w:cs="Arial"/>
          <w:color w:val="000000" w:themeColor="text1"/>
          <w:sz w:val="18"/>
          <w:szCs w:val="18"/>
        </w:rPr>
        <w:t xml:space="preserve"> investment properties have been sold for £</w:t>
      </w:r>
      <w:r w:rsidR="008337B9">
        <w:rPr>
          <w:rStyle w:val="bk"/>
          <w:rFonts w:ascii="Arial" w:eastAsia="Arial" w:hAnsi="Arial" w:cs="Arial"/>
          <w:color w:val="000000" w:themeColor="text1"/>
          <w:sz w:val="18"/>
          <w:szCs w:val="18"/>
        </w:rPr>
        <w:t>6</w:t>
      </w:r>
      <w:r w:rsidR="5D54B3AE" w:rsidRPr="00046E0C">
        <w:rPr>
          <w:rStyle w:val="bk"/>
          <w:rFonts w:ascii="Arial" w:eastAsia="Arial" w:hAnsi="Arial" w:cs="Arial"/>
          <w:color w:val="000000" w:themeColor="text1"/>
          <w:sz w:val="18"/>
          <w:szCs w:val="18"/>
        </w:rPr>
        <w:t>.</w:t>
      </w:r>
      <w:r w:rsidR="008337B9">
        <w:rPr>
          <w:rStyle w:val="bk"/>
          <w:rFonts w:ascii="Arial" w:eastAsia="Arial" w:hAnsi="Arial" w:cs="Arial"/>
          <w:color w:val="000000" w:themeColor="text1"/>
          <w:sz w:val="18"/>
          <w:szCs w:val="18"/>
        </w:rPr>
        <w:t>4</w:t>
      </w:r>
      <w:r w:rsidR="5D54B3AE" w:rsidRPr="00046E0C">
        <w:rPr>
          <w:rStyle w:val="bk"/>
          <w:rFonts w:ascii="Arial" w:eastAsia="Arial" w:hAnsi="Arial" w:cs="Arial"/>
          <w:color w:val="000000" w:themeColor="text1"/>
          <w:sz w:val="18"/>
          <w:szCs w:val="18"/>
        </w:rPr>
        <w:t xml:space="preserve"> million</w:t>
      </w:r>
      <w:r w:rsidR="00063E95">
        <w:rPr>
          <w:rStyle w:val="bk"/>
          <w:rFonts w:ascii="Arial" w:eastAsia="Arial" w:hAnsi="Arial" w:cs="Arial"/>
          <w:color w:val="000000" w:themeColor="text1"/>
          <w:sz w:val="18"/>
          <w:szCs w:val="18"/>
        </w:rPr>
        <w:t>,</w:t>
      </w:r>
      <w:r w:rsidR="5D54B3AE" w:rsidRPr="00046E0C">
        <w:rPr>
          <w:rStyle w:val="bk"/>
          <w:rFonts w:ascii="Arial" w:eastAsia="Arial" w:hAnsi="Arial" w:cs="Arial"/>
          <w:color w:val="000000" w:themeColor="text1"/>
          <w:sz w:val="18"/>
          <w:szCs w:val="18"/>
        </w:rPr>
        <w:t xml:space="preserve"> bringing the total s</w:t>
      </w:r>
      <w:r>
        <w:rPr>
          <w:rStyle w:val="bk"/>
          <w:rFonts w:ascii="Arial" w:eastAsia="Arial" w:hAnsi="Arial" w:cs="Arial"/>
          <w:color w:val="000000" w:themeColor="text1"/>
          <w:sz w:val="18"/>
          <w:szCs w:val="18"/>
        </w:rPr>
        <w:t>ales</w:t>
      </w:r>
      <w:r w:rsidR="00236B1D">
        <w:rPr>
          <w:rStyle w:val="bk"/>
          <w:rFonts w:ascii="Arial" w:eastAsia="Arial" w:hAnsi="Arial" w:cs="Arial"/>
          <w:color w:val="000000" w:themeColor="text1"/>
          <w:sz w:val="18"/>
          <w:szCs w:val="18"/>
        </w:rPr>
        <w:t xml:space="preserve"> year</w:t>
      </w:r>
      <w:r w:rsidR="5D54B3AE" w:rsidRPr="00046E0C">
        <w:rPr>
          <w:rStyle w:val="bk"/>
          <w:rFonts w:ascii="Arial" w:eastAsia="Arial" w:hAnsi="Arial" w:cs="Arial"/>
          <w:color w:val="000000" w:themeColor="text1"/>
          <w:sz w:val="18"/>
          <w:szCs w:val="18"/>
        </w:rPr>
        <w:t xml:space="preserve"> to date to £</w:t>
      </w:r>
      <w:r w:rsidR="16110012" w:rsidRPr="00046E0C">
        <w:rPr>
          <w:rStyle w:val="bk"/>
          <w:rFonts w:ascii="Arial" w:eastAsia="Arial" w:hAnsi="Arial" w:cs="Arial"/>
          <w:color w:val="000000" w:themeColor="text1"/>
          <w:sz w:val="18"/>
          <w:szCs w:val="18"/>
        </w:rPr>
        <w:t>7</w:t>
      </w:r>
      <w:r w:rsidR="008337B9">
        <w:rPr>
          <w:rStyle w:val="bk"/>
          <w:rFonts w:ascii="Arial" w:eastAsia="Arial" w:hAnsi="Arial" w:cs="Arial"/>
          <w:color w:val="000000" w:themeColor="text1"/>
          <w:sz w:val="18"/>
          <w:szCs w:val="18"/>
        </w:rPr>
        <w:t>3</w:t>
      </w:r>
      <w:r w:rsidR="16110012" w:rsidRPr="00046E0C">
        <w:rPr>
          <w:rStyle w:val="bk"/>
          <w:rFonts w:ascii="Arial" w:eastAsia="Arial" w:hAnsi="Arial" w:cs="Arial"/>
          <w:color w:val="000000" w:themeColor="text1"/>
          <w:sz w:val="18"/>
          <w:szCs w:val="18"/>
        </w:rPr>
        <w:t>.</w:t>
      </w:r>
      <w:r w:rsidR="008337B9">
        <w:rPr>
          <w:rStyle w:val="bk"/>
          <w:rFonts w:ascii="Arial" w:eastAsia="Arial" w:hAnsi="Arial" w:cs="Arial"/>
          <w:color w:val="000000" w:themeColor="text1"/>
          <w:sz w:val="18"/>
          <w:szCs w:val="18"/>
        </w:rPr>
        <w:t>3</w:t>
      </w:r>
      <w:r w:rsidR="5D54B3AE" w:rsidRPr="00046E0C">
        <w:rPr>
          <w:rStyle w:val="bk"/>
          <w:rFonts w:ascii="Arial" w:eastAsia="Arial" w:hAnsi="Arial" w:cs="Arial"/>
          <w:color w:val="000000" w:themeColor="text1"/>
          <w:sz w:val="18"/>
          <w:szCs w:val="18"/>
        </w:rPr>
        <w:t xml:space="preserve"> million</w:t>
      </w:r>
      <w:r w:rsidR="00FA1B1F">
        <w:rPr>
          <w:rStyle w:val="bk"/>
          <w:rFonts w:ascii="Arial" w:eastAsia="Arial" w:hAnsi="Arial" w:cs="Arial"/>
          <w:color w:val="000000" w:themeColor="text1"/>
          <w:sz w:val="18"/>
          <w:szCs w:val="18"/>
        </w:rPr>
        <w:t>,</w:t>
      </w:r>
      <w:r w:rsidR="4837E189" w:rsidRPr="00046E0C">
        <w:rPr>
          <w:rStyle w:val="bk"/>
          <w:rFonts w:ascii="Arial" w:eastAsia="Arial" w:hAnsi="Arial" w:cs="Arial"/>
          <w:color w:val="000000" w:themeColor="text1"/>
          <w:sz w:val="18"/>
          <w:szCs w:val="18"/>
        </w:rPr>
        <w:t xml:space="preserve"> 6% ahead of the March 2023 </w:t>
      </w:r>
      <w:r w:rsidR="007F3D67">
        <w:rPr>
          <w:rStyle w:val="bk"/>
          <w:rFonts w:ascii="Arial" w:eastAsia="Arial" w:hAnsi="Arial" w:cs="Arial"/>
          <w:color w:val="000000" w:themeColor="text1"/>
          <w:sz w:val="18"/>
          <w:szCs w:val="18"/>
        </w:rPr>
        <w:t>b</w:t>
      </w:r>
      <w:r w:rsidR="4837E189" w:rsidRPr="00046E0C">
        <w:rPr>
          <w:rStyle w:val="bk"/>
          <w:rFonts w:ascii="Arial" w:eastAsia="Arial" w:hAnsi="Arial" w:cs="Arial"/>
          <w:color w:val="000000" w:themeColor="text1"/>
          <w:sz w:val="18"/>
          <w:szCs w:val="18"/>
        </w:rPr>
        <w:t xml:space="preserve">ook </w:t>
      </w:r>
      <w:proofErr w:type="gramStart"/>
      <w:r w:rsidR="007F3D67">
        <w:rPr>
          <w:rStyle w:val="bk"/>
          <w:rFonts w:ascii="Arial" w:eastAsia="Arial" w:hAnsi="Arial" w:cs="Arial"/>
          <w:color w:val="000000" w:themeColor="text1"/>
          <w:sz w:val="18"/>
          <w:szCs w:val="18"/>
        </w:rPr>
        <w:t>v</w:t>
      </w:r>
      <w:r w:rsidR="4837E189" w:rsidRPr="00046E0C">
        <w:rPr>
          <w:rStyle w:val="bk"/>
          <w:rFonts w:ascii="Arial" w:eastAsia="Arial" w:hAnsi="Arial" w:cs="Arial"/>
          <w:color w:val="000000" w:themeColor="text1"/>
          <w:sz w:val="18"/>
          <w:szCs w:val="18"/>
        </w:rPr>
        <w:t>alue</w:t>
      </w:r>
      <w:proofErr w:type="gramEnd"/>
    </w:p>
    <w:p w14:paraId="229E1389" w14:textId="08E88D35" w:rsidR="00EF7EDB" w:rsidRPr="00046E0C" w:rsidRDefault="29CC9907" w:rsidP="00046E0C">
      <w:pPr>
        <w:pStyle w:val="cc"/>
        <w:numPr>
          <w:ilvl w:val="0"/>
          <w:numId w:val="14"/>
        </w:numPr>
        <w:spacing w:before="0" w:beforeAutospacing="0" w:after="0" w:afterAutospacing="0" w:line="253" w:lineRule="atLeast"/>
        <w:jc w:val="both"/>
        <w:rPr>
          <w:rStyle w:val="bm"/>
          <w:rFonts w:ascii="Arial" w:eastAsia="Arial" w:hAnsi="Arial" w:cs="Arial"/>
          <w:color w:val="000000" w:themeColor="text1"/>
          <w:sz w:val="18"/>
          <w:szCs w:val="18"/>
        </w:rPr>
      </w:pPr>
      <w:r w:rsidRPr="00046E0C">
        <w:rPr>
          <w:rStyle w:val="bm"/>
          <w:rFonts w:ascii="Arial" w:eastAsia="Arial" w:hAnsi="Arial" w:cs="Arial"/>
          <w:color w:val="000000" w:themeColor="text1"/>
          <w:sz w:val="18"/>
          <w:szCs w:val="18"/>
        </w:rPr>
        <w:t>Apartment sales at Hudson Quarter, York</w:t>
      </w:r>
      <w:r w:rsidR="00063E95">
        <w:rPr>
          <w:rStyle w:val="bm"/>
          <w:rFonts w:ascii="Arial" w:eastAsia="Arial" w:hAnsi="Arial" w:cs="Arial"/>
          <w:color w:val="000000" w:themeColor="text1"/>
          <w:sz w:val="18"/>
          <w:szCs w:val="18"/>
        </w:rPr>
        <w:t>,</w:t>
      </w:r>
      <w:r w:rsidRPr="00046E0C">
        <w:rPr>
          <w:rStyle w:val="bm"/>
          <w:rFonts w:ascii="Arial" w:eastAsia="Arial" w:hAnsi="Arial" w:cs="Arial"/>
          <w:color w:val="000000" w:themeColor="text1"/>
          <w:sz w:val="18"/>
          <w:szCs w:val="18"/>
        </w:rPr>
        <w:t xml:space="preserve"> have </w:t>
      </w:r>
      <w:r w:rsidR="42557D47" w:rsidRPr="00046E0C">
        <w:rPr>
          <w:rStyle w:val="bm"/>
          <w:rFonts w:ascii="Arial" w:eastAsia="Arial" w:hAnsi="Arial" w:cs="Arial"/>
          <w:color w:val="000000" w:themeColor="text1"/>
          <w:sz w:val="18"/>
          <w:szCs w:val="18"/>
        </w:rPr>
        <w:t>been slower</w:t>
      </w:r>
      <w:r w:rsidR="00063E95">
        <w:rPr>
          <w:rStyle w:val="bm"/>
          <w:rFonts w:ascii="Arial" w:eastAsia="Arial" w:hAnsi="Arial" w:cs="Arial"/>
          <w:color w:val="000000" w:themeColor="text1"/>
          <w:sz w:val="18"/>
          <w:szCs w:val="18"/>
        </w:rPr>
        <w:t>,</w:t>
      </w:r>
      <w:r w:rsidR="42557D47" w:rsidRPr="00046E0C">
        <w:rPr>
          <w:rStyle w:val="bm"/>
          <w:rFonts w:ascii="Arial" w:eastAsia="Arial" w:hAnsi="Arial" w:cs="Arial"/>
          <w:color w:val="000000" w:themeColor="text1"/>
          <w:sz w:val="18"/>
          <w:szCs w:val="18"/>
        </w:rPr>
        <w:t xml:space="preserve"> </w:t>
      </w:r>
      <w:r w:rsidR="2B03B9CF" w:rsidRPr="00046E0C">
        <w:rPr>
          <w:rStyle w:val="bm"/>
          <w:rFonts w:ascii="Arial" w:eastAsia="Arial" w:hAnsi="Arial" w:cs="Arial"/>
          <w:color w:val="000000" w:themeColor="text1"/>
          <w:sz w:val="18"/>
          <w:szCs w:val="18"/>
        </w:rPr>
        <w:t>reflecting the wider housing market but continue to progress</w:t>
      </w:r>
      <w:r w:rsidRPr="00046E0C">
        <w:rPr>
          <w:rStyle w:val="bm"/>
          <w:rFonts w:ascii="Arial" w:eastAsia="Arial" w:hAnsi="Arial" w:cs="Arial"/>
          <w:color w:val="000000" w:themeColor="text1"/>
          <w:sz w:val="18"/>
          <w:szCs w:val="18"/>
        </w:rPr>
        <w:t xml:space="preserve">. A further </w:t>
      </w:r>
      <w:r w:rsidR="008337B9">
        <w:rPr>
          <w:rStyle w:val="bm"/>
          <w:rFonts w:ascii="Arial" w:eastAsia="Arial" w:hAnsi="Arial" w:cs="Arial"/>
          <w:color w:val="000000" w:themeColor="text1"/>
          <w:sz w:val="18"/>
          <w:szCs w:val="18"/>
        </w:rPr>
        <w:t>six</w:t>
      </w:r>
      <w:r w:rsidRPr="00046E0C">
        <w:rPr>
          <w:rStyle w:val="bm"/>
          <w:rFonts w:ascii="Arial" w:eastAsia="Arial" w:hAnsi="Arial" w:cs="Arial"/>
          <w:color w:val="000000" w:themeColor="text1"/>
          <w:sz w:val="18"/>
          <w:szCs w:val="18"/>
        </w:rPr>
        <w:t xml:space="preserve"> apartments have been sold since 31 March 202</w:t>
      </w:r>
      <w:r w:rsidR="1CFD7430" w:rsidRPr="00046E0C">
        <w:rPr>
          <w:rStyle w:val="bm"/>
          <w:rFonts w:ascii="Arial" w:eastAsia="Arial" w:hAnsi="Arial" w:cs="Arial"/>
          <w:color w:val="000000" w:themeColor="text1"/>
          <w:sz w:val="18"/>
          <w:szCs w:val="18"/>
        </w:rPr>
        <w:t>3</w:t>
      </w:r>
      <w:r w:rsidRPr="00046E0C">
        <w:rPr>
          <w:rStyle w:val="bm"/>
          <w:rFonts w:ascii="Arial" w:eastAsia="Arial" w:hAnsi="Arial" w:cs="Arial"/>
          <w:color w:val="000000" w:themeColor="text1"/>
          <w:sz w:val="18"/>
          <w:szCs w:val="18"/>
        </w:rPr>
        <w:t xml:space="preserve"> for a total of £</w:t>
      </w:r>
      <w:r w:rsidR="1CFD7430" w:rsidRPr="00046E0C">
        <w:rPr>
          <w:rStyle w:val="bm"/>
          <w:rFonts w:ascii="Arial" w:eastAsia="Arial" w:hAnsi="Arial" w:cs="Arial"/>
          <w:color w:val="000000" w:themeColor="text1"/>
          <w:sz w:val="18"/>
          <w:szCs w:val="18"/>
        </w:rPr>
        <w:t>2.6</w:t>
      </w:r>
      <w:r w:rsidRPr="00046E0C">
        <w:rPr>
          <w:rStyle w:val="bm"/>
          <w:rFonts w:ascii="Arial" w:eastAsia="Arial" w:hAnsi="Arial" w:cs="Arial"/>
          <w:color w:val="000000" w:themeColor="text1"/>
          <w:sz w:val="18"/>
          <w:szCs w:val="18"/>
        </w:rPr>
        <w:t xml:space="preserve"> million, with aggregate proceeds of the </w:t>
      </w:r>
      <w:r w:rsidR="1CFD7430" w:rsidRPr="00046E0C">
        <w:rPr>
          <w:rStyle w:val="bm"/>
          <w:rFonts w:ascii="Arial" w:eastAsia="Arial" w:hAnsi="Arial" w:cs="Arial"/>
          <w:color w:val="000000" w:themeColor="text1"/>
          <w:sz w:val="18"/>
          <w:szCs w:val="18"/>
        </w:rPr>
        <w:t>109</w:t>
      </w:r>
      <w:r w:rsidRPr="00046E0C">
        <w:rPr>
          <w:rStyle w:val="bm"/>
          <w:rFonts w:ascii="Arial" w:eastAsia="Arial" w:hAnsi="Arial" w:cs="Arial"/>
          <w:color w:val="000000" w:themeColor="text1"/>
          <w:sz w:val="18"/>
          <w:szCs w:val="18"/>
        </w:rPr>
        <w:t xml:space="preserve"> units sold totalling £</w:t>
      </w:r>
      <w:r w:rsidR="1CFD7430" w:rsidRPr="00046E0C">
        <w:rPr>
          <w:rStyle w:val="bm"/>
          <w:rFonts w:ascii="Arial" w:eastAsia="Arial" w:hAnsi="Arial" w:cs="Arial"/>
          <w:color w:val="000000" w:themeColor="text1"/>
          <w:sz w:val="18"/>
          <w:szCs w:val="18"/>
        </w:rPr>
        <w:t>40</w:t>
      </w:r>
      <w:r w:rsidRPr="00046E0C">
        <w:rPr>
          <w:rStyle w:val="bm"/>
          <w:rFonts w:ascii="Arial" w:eastAsia="Arial" w:hAnsi="Arial" w:cs="Arial"/>
          <w:color w:val="000000" w:themeColor="text1"/>
          <w:sz w:val="18"/>
          <w:szCs w:val="18"/>
        </w:rPr>
        <w:t xml:space="preserve">.1 million. </w:t>
      </w:r>
      <w:proofErr w:type="gramStart"/>
      <w:r w:rsidR="00764DB8">
        <w:rPr>
          <w:rStyle w:val="bm"/>
          <w:rFonts w:ascii="Arial" w:eastAsia="Arial" w:hAnsi="Arial" w:cs="Arial"/>
          <w:color w:val="000000" w:themeColor="text1"/>
          <w:sz w:val="18"/>
          <w:szCs w:val="18"/>
        </w:rPr>
        <w:t>S</w:t>
      </w:r>
      <w:r w:rsidR="06DCC6BB" w:rsidRPr="00046E0C">
        <w:rPr>
          <w:rStyle w:val="bm"/>
          <w:rFonts w:ascii="Arial" w:eastAsia="Arial" w:hAnsi="Arial" w:cs="Arial"/>
          <w:color w:val="000000" w:themeColor="text1"/>
          <w:sz w:val="18"/>
          <w:szCs w:val="18"/>
        </w:rPr>
        <w:t>ince</w:t>
      </w:r>
      <w:proofErr w:type="gramEnd"/>
      <w:r w:rsidR="06DCC6BB" w:rsidRPr="00046E0C">
        <w:rPr>
          <w:rStyle w:val="bm"/>
          <w:rFonts w:ascii="Arial" w:eastAsia="Arial" w:hAnsi="Arial" w:cs="Arial"/>
          <w:color w:val="000000" w:themeColor="text1"/>
          <w:sz w:val="18"/>
          <w:szCs w:val="18"/>
        </w:rPr>
        <w:t xml:space="preserve"> 30 September </w:t>
      </w:r>
      <w:r w:rsidR="00C83D20">
        <w:rPr>
          <w:rStyle w:val="bm"/>
          <w:rFonts w:ascii="Arial" w:eastAsia="Arial" w:hAnsi="Arial" w:cs="Arial"/>
          <w:color w:val="000000" w:themeColor="text1"/>
          <w:sz w:val="18"/>
          <w:szCs w:val="18"/>
        </w:rPr>
        <w:t>two</w:t>
      </w:r>
      <w:r w:rsidR="00C83D20" w:rsidRPr="00046E0C">
        <w:rPr>
          <w:rStyle w:val="bm"/>
          <w:rFonts w:ascii="Arial" w:eastAsia="Arial" w:hAnsi="Arial" w:cs="Arial"/>
          <w:color w:val="000000" w:themeColor="text1"/>
          <w:sz w:val="18"/>
          <w:szCs w:val="18"/>
        </w:rPr>
        <w:t xml:space="preserve"> unit</w:t>
      </w:r>
      <w:r w:rsidR="00C83D20">
        <w:rPr>
          <w:rStyle w:val="bm"/>
          <w:rFonts w:ascii="Arial" w:eastAsia="Arial" w:hAnsi="Arial" w:cs="Arial"/>
          <w:color w:val="000000" w:themeColor="text1"/>
          <w:sz w:val="18"/>
          <w:szCs w:val="18"/>
        </w:rPr>
        <w:t>s</w:t>
      </w:r>
      <w:r w:rsidR="00C83D20" w:rsidRPr="00046E0C">
        <w:rPr>
          <w:rStyle w:val="bm"/>
          <w:rFonts w:ascii="Arial" w:eastAsia="Arial" w:hAnsi="Arial" w:cs="Arial"/>
          <w:color w:val="000000" w:themeColor="text1"/>
          <w:sz w:val="18"/>
          <w:szCs w:val="18"/>
        </w:rPr>
        <w:t xml:space="preserve"> </w:t>
      </w:r>
      <w:r w:rsidR="00C83D20">
        <w:rPr>
          <w:rStyle w:val="bm"/>
          <w:rFonts w:ascii="Arial" w:eastAsia="Arial" w:hAnsi="Arial" w:cs="Arial"/>
          <w:color w:val="000000" w:themeColor="text1"/>
          <w:sz w:val="18"/>
          <w:szCs w:val="18"/>
        </w:rPr>
        <w:t>are</w:t>
      </w:r>
      <w:r w:rsidR="00C83D20" w:rsidRPr="00046E0C">
        <w:rPr>
          <w:rStyle w:val="bm"/>
          <w:rFonts w:ascii="Arial" w:eastAsia="Arial" w:hAnsi="Arial" w:cs="Arial"/>
          <w:color w:val="000000" w:themeColor="text1"/>
          <w:sz w:val="18"/>
          <w:szCs w:val="18"/>
        </w:rPr>
        <w:t xml:space="preserve"> under offer </w:t>
      </w:r>
      <w:r w:rsidR="06DCC6BB" w:rsidRPr="00046E0C">
        <w:rPr>
          <w:rStyle w:val="bm"/>
          <w:rFonts w:ascii="Arial" w:eastAsia="Arial" w:hAnsi="Arial" w:cs="Arial"/>
          <w:color w:val="000000" w:themeColor="text1"/>
          <w:sz w:val="18"/>
          <w:szCs w:val="18"/>
        </w:rPr>
        <w:t>for</w:t>
      </w:r>
      <w:r w:rsidRPr="00046E0C">
        <w:rPr>
          <w:rStyle w:val="bm"/>
          <w:rFonts w:ascii="Arial" w:eastAsia="Arial" w:hAnsi="Arial" w:cs="Arial"/>
          <w:color w:val="000000" w:themeColor="text1"/>
          <w:sz w:val="18"/>
          <w:szCs w:val="18"/>
        </w:rPr>
        <w:t xml:space="preserve"> £</w:t>
      </w:r>
      <w:r w:rsidR="007B039B">
        <w:rPr>
          <w:rStyle w:val="bm"/>
          <w:rFonts w:ascii="Arial" w:eastAsia="Arial" w:hAnsi="Arial" w:cs="Arial"/>
          <w:color w:val="000000" w:themeColor="text1"/>
          <w:sz w:val="18"/>
          <w:szCs w:val="18"/>
        </w:rPr>
        <w:t>1</w:t>
      </w:r>
      <w:r w:rsidR="1CFD7430" w:rsidRPr="00046E0C">
        <w:rPr>
          <w:rStyle w:val="bm"/>
          <w:rFonts w:ascii="Arial" w:eastAsia="Arial" w:hAnsi="Arial" w:cs="Arial"/>
          <w:color w:val="000000" w:themeColor="text1"/>
          <w:sz w:val="18"/>
          <w:szCs w:val="18"/>
        </w:rPr>
        <w:t>.</w:t>
      </w:r>
      <w:r w:rsidR="007B039B">
        <w:rPr>
          <w:rStyle w:val="bm"/>
          <w:rFonts w:ascii="Arial" w:eastAsia="Arial" w:hAnsi="Arial" w:cs="Arial"/>
          <w:color w:val="000000" w:themeColor="text1"/>
          <w:sz w:val="18"/>
          <w:szCs w:val="18"/>
        </w:rPr>
        <w:t>2</w:t>
      </w:r>
      <w:r w:rsidRPr="00046E0C">
        <w:rPr>
          <w:rStyle w:val="bm"/>
          <w:rFonts w:ascii="Arial" w:eastAsia="Arial" w:hAnsi="Arial" w:cs="Arial"/>
          <w:color w:val="000000" w:themeColor="text1"/>
          <w:sz w:val="18"/>
          <w:szCs w:val="18"/>
        </w:rPr>
        <w:t xml:space="preserve"> million, leaving </w:t>
      </w:r>
      <w:r w:rsidR="1CFD7430" w:rsidRPr="00046E0C">
        <w:rPr>
          <w:rStyle w:val="bm"/>
          <w:rFonts w:ascii="Arial" w:eastAsia="Arial" w:hAnsi="Arial" w:cs="Arial"/>
          <w:color w:val="000000" w:themeColor="text1"/>
          <w:sz w:val="18"/>
          <w:szCs w:val="18"/>
        </w:rPr>
        <w:t>1</w:t>
      </w:r>
      <w:r w:rsidR="007B039B">
        <w:rPr>
          <w:rStyle w:val="bm"/>
          <w:rFonts w:ascii="Arial" w:eastAsia="Arial" w:hAnsi="Arial" w:cs="Arial"/>
          <w:color w:val="000000" w:themeColor="text1"/>
          <w:sz w:val="18"/>
          <w:szCs w:val="18"/>
        </w:rPr>
        <w:t>6</w:t>
      </w:r>
      <w:r w:rsidRPr="00046E0C">
        <w:rPr>
          <w:rStyle w:val="bm"/>
          <w:rFonts w:ascii="Arial" w:eastAsia="Arial" w:hAnsi="Arial" w:cs="Arial"/>
          <w:color w:val="000000" w:themeColor="text1"/>
          <w:sz w:val="18"/>
          <w:szCs w:val="18"/>
        </w:rPr>
        <w:t xml:space="preserve"> units remaining</w:t>
      </w:r>
    </w:p>
    <w:p w14:paraId="256023F8" w14:textId="500ECDF0" w:rsidR="00EF7EDB" w:rsidRPr="00046E0C" w:rsidRDefault="00764DB8" w:rsidP="00046E0C">
      <w:pPr>
        <w:pStyle w:val="cc"/>
        <w:numPr>
          <w:ilvl w:val="0"/>
          <w:numId w:val="14"/>
        </w:numPr>
        <w:spacing w:before="0" w:beforeAutospacing="0" w:after="0" w:afterAutospacing="0" w:line="253" w:lineRule="atLeast"/>
        <w:jc w:val="both"/>
        <w:rPr>
          <w:rStyle w:val="bm"/>
          <w:rFonts w:ascii="Arial" w:eastAsia="Arial" w:hAnsi="Arial" w:cs="Arial"/>
          <w:color w:val="000000" w:themeColor="text1"/>
          <w:sz w:val="18"/>
          <w:szCs w:val="18"/>
        </w:rPr>
      </w:pPr>
      <w:r>
        <w:rPr>
          <w:rStyle w:val="bm"/>
          <w:rFonts w:ascii="Arial" w:eastAsia="Arial" w:hAnsi="Arial" w:cs="Arial"/>
          <w:color w:val="000000" w:themeColor="text1"/>
          <w:sz w:val="18"/>
          <w:szCs w:val="18"/>
        </w:rPr>
        <w:t xml:space="preserve">Portfolio </w:t>
      </w:r>
      <w:r w:rsidR="00EF7EDB" w:rsidRPr="00046E0C">
        <w:rPr>
          <w:rStyle w:val="bm"/>
          <w:rFonts w:ascii="Arial" w:eastAsia="Arial" w:hAnsi="Arial" w:cs="Arial"/>
          <w:color w:val="000000" w:themeColor="text1"/>
          <w:sz w:val="18"/>
          <w:szCs w:val="18"/>
        </w:rPr>
        <w:t>WAULT resilient at 4.</w:t>
      </w:r>
      <w:r w:rsidR="00206B3B" w:rsidRPr="00046E0C">
        <w:rPr>
          <w:rStyle w:val="bm"/>
          <w:rFonts w:ascii="Arial" w:eastAsia="Arial" w:hAnsi="Arial" w:cs="Arial"/>
          <w:color w:val="000000" w:themeColor="text1"/>
          <w:sz w:val="18"/>
          <w:szCs w:val="18"/>
        </w:rPr>
        <w:t>9</w:t>
      </w:r>
      <w:r w:rsidR="00EF7EDB" w:rsidRPr="00046E0C">
        <w:rPr>
          <w:rStyle w:val="bm"/>
          <w:rFonts w:ascii="Arial" w:eastAsia="Arial" w:hAnsi="Arial" w:cs="Arial"/>
          <w:color w:val="000000" w:themeColor="text1"/>
          <w:sz w:val="18"/>
          <w:szCs w:val="18"/>
        </w:rPr>
        <w:t xml:space="preserve"> years (March 202</w:t>
      </w:r>
      <w:r w:rsidR="009A34AA" w:rsidRPr="00046E0C">
        <w:rPr>
          <w:rStyle w:val="bm"/>
          <w:rFonts w:ascii="Arial" w:eastAsia="Arial" w:hAnsi="Arial" w:cs="Arial"/>
          <w:color w:val="000000" w:themeColor="text1"/>
          <w:sz w:val="18"/>
          <w:szCs w:val="18"/>
        </w:rPr>
        <w:t>3</w:t>
      </w:r>
      <w:r w:rsidR="00EF7EDB" w:rsidRPr="00046E0C">
        <w:rPr>
          <w:rStyle w:val="bm"/>
          <w:rFonts w:ascii="Arial" w:eastAsia="Arial" w:hAnsi="Arial" w:cs="Arial"/>
          <w:color w:val="000000" w:themeColor="text1"/>
          <w:sz w:val="18"/>
          <w:szCs w:val="18"/>
        </w:rPr>
        <w:t xml:space="preserve"> 4.</w:t>
      </w:r>
      <w:r w:rsidR="009A34AA" w:rsidRPr="00046E0C">
        <w:rPr>
          <w:rStyle w:val="bm"/>
          <w:rFonts w:ascii="Arial" w:eastAsia="Arial" w:hAnsi="Arial" w:cs="Arial"/>
          <w:color w:val="000000" w:themeColor="text1"/>
          <w:sz w:val="18"/>
          <w:szCs w:val="18"/>
        </w:rPr>
        <w:t>8</w:t>
      </w:r>
      <w:r w:rsidR="00EF7EDB" w:rsidRPr="00046E0C">
        <w:rPr>
          <w:rStyle w:val="bm"/>
          <w:rFonts w:ascii="Arial" w:eastAsia="Arial" w:hAnsi="Arial" w:cs="Arial"/>
          <w:color w:val="000000" w:themeColor="text1"/>
          <w:sz w:val="18"/>
          <w:szCs w:val="18"/>
        </w:rPr>
        <w:t xml:space="preserve"> years) </w:t>
      </w:r>
    </w:p>
    <w:p w14:paraId="7450B995" w14:textId="62FF40CF" w:rsidR="00EF7EDB" w:rsidRPr="00046E0C" w:rsidRDefault="00EF7EDB" w:rsidP="00046E0C">
      <w:pPr>
        <w:pStyle w:val="cb"/>
        <w:numPr>
          <w:ilvl w:val="0"/>
          <w:numId w:val="14"/>
        </w:numPr>
        <w:spacing w:before="0" w:beforeAutospacing="0" w:after="0" w:afterAutospacing="0" w:line="0" w:lineRule="atLeast"/>
        <w:jc w:val="both"/>
        <w:rPr>
          <w:rFonts w:ascii="Arial" w:eastAsia="Arial" w:hAnsi="Arial" w:cs="Arial"/>
          <w:b/>
          <w:color w:val="000000" w:themeColor="text1"/>
          <w:sz w:val="18"/>
          <w:szCs w:val="18"/>
        </w:rPr>
      </w:pPr>
      <w:r w:rsidRPr="00046E0C">
        <w:rPr>
          <w:rFonts w:ascii="Arial" w:eastAsia="Arial" w:hAnsi="Arial" w:cs="Arial"/>
          <w:color w:val="000000" w:themeColor="text1"/>
          <w:sz w:val="18"/>
          <w:szCs w:val="18"/>
        </w:rPr>
        <w:t>An additional £</w:t>
      </w:r>
      <w:r w:rsidR="009A34AA" w:rsidRPr="00046E0C">
        <w:rPr>
          <w:rFonts w:ascii="Arial" w:eastAsia="Arial" w:hAnsi="Arial" w:cs="Arial"/>
          <w:color w:val="000000" w:themeColor="text1"/>
          <w:sz w:val="18"/>
          <w:szCs w:val="18"/>
        </w:rPr>
        <w:t>1.1</w:t>
      </w:r>
      <w:r w:rsidRPr="00046E0C">
        <w:rPr>
          <w:rFonts w:ascii="Arial" w:eastAsia="Arial" w:hAnsi="Arial" w:cs="Arial"/>
          <w:color w:val="000000" w:themeColor="text1"/>
          <w:sz w:val="18"/>
          <w:szCs w:val="18"/>
        </w:rPr>
        <w:t xml:space="preserve"> million of annualised net rental income was created during the half year through leasing and review activity and the associated reduction in non-recoverable property costs which was, on average </w:t>
      </w:r>
      <w:r w:rsidR="009A34AA"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ahead of the 31 March 202</w:t>
      </w:r>
      <w:r w:rsidR="009A34AA"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ERVs.  Annualised net rental income lost from lease expiries and breaks totalled £0.</w:t>
      </w:r>
      <w:r w:rsidR="009A34AA" w:rsidRPr="00046E0C">
        <w:rPr>
          <w:rFonts w:ascii="Arial" w:eastAsia="Arial" w:hAnsi="Arial" w:cs="Arial"/>
          <w:color w:val="000000" w:themeColor="text1"/>
          <w:sz w:val="18"/>
          <w:szCs w:val="18"/>
        </w:rPr>
        <w:t>5</w:t>
      </w:r>
      <w:r w:rsidRPr="00046E0C">
        <w:rPr>
          <w:rFonts w:ascii="Arial" w:eastAsia="Arial" w:hAnsi="Arial" w:cs="Arial"/>
          <w:color w:val="000000" w:themeColor="text1"/>
          <w:sz w:val="18"/>
          <w:szCs w:val="18"/>
        </w:rPr>
        <w:t xml:space="preserve"> million resulting in a net additional annualised increase of £0.</w:t>
      </w:r>
      <w:r w:rsidR="009A34AA" w:rsidRPr="00046E0C">
        <w:rPr>
          <w:rFonts w:ascii="Arial" w:eastAsia="Arial" w:hAnsi="Arial" w:cs="Arial"/>
          <w:color w:val="000000" w:themeColor="text1"/>
          <w:sz w:val="18"/>
          <w:szCs w:val="18"/>
        </w:rPr>
        <w:t>6</w:t>
      </w:r>
      <w:r w:rsidRPr="00046E0C">
        <w:rPr>
          <w:rFonts w:ascii="Arial" w:eastAsia="Arial" w:hAnsi="Arial" w:cs="Arial"/>
          <w:color w:val="000000" w:themeColor="text1"/>
          <w:sz w:val="18"/>
          <w:szCs w:val="18"/>
        </w:rPr>
        <w:t xml:space="preserve"> million from active asset management activity. Net rental income lost </w:t>
      </w:r>
      <w:r w:rsidR="00764DB8">
        <w:rPr>
          <w:rFonts w:ascii="Arial" w:eastAsia="Arial" w:hAnsi="Arial" w:cs="Arial"/>
          <w:color w:val="000000" w:themeColor="text1"/>
          <w:sz w:val="18"/>
          <w:szCs w:val="18"/>
        </w:rPr>
        <w:t>following</w:t>
      </w:r>
      <w:r w:rsidRPr="00046E0C">
        <w:rPr>
          <w:rFonts w:ascii="Arial" w:eastAsia="Arial" w:hAnsi="Arial" w:cs="Arial"/>
          <w:color w:val="000000" w:themeColor="text1"/>
          <w:sz w:val="18"/>
          <w:szCs w:val="18"/>
        </w:rPr>
        <w:t xml:space="preserve"> disposals totalled £</w:t>
      </w:r>
      <w:r w:rsidR="009A34AA" w:rsidRPr="00046E0C">
        <w:rPr>
          <w:rFonts w:ascii="Arial" w:eastAsia="Arial" w:hAnsi="Arial" w:cs="Arial"/>
          <w:color w:val="000000" w:themeColor="text1"/>
          <w:sz w:val="18"/>
          <w:szCs w:val="18"/>
        </w:rPr>
        <w:t>4.2</w:t>
      </w:r>
      <w:r w:rsidRPr="00046E0C">
        <w:rPr>
          <w:rFonts w:ascii="Arial" w:eastAsia="Arial" w:hAnsi="Arial" w:cs="Arial"/>
          <w:color w:val="000000" w:themeColor="text1"/>
          <w:sz w:val="18"/>
          <w:szCs w:val="18"/>
        </w:rPr>
        <w:t xml:space="preserve"> million per annum resulting in a net </w:t>
      </w:r>
      <w:r w:rsidR="009A34AA" w:rsidRPr="00046E0C">
        <w:rPr>
          <w:rFonts w:ascii="Arial" w:eastAsia="Arial" w:hAnsi="Arial" w:cs="Arial"/>
          <w:color w:val="000000" w:themeColor="text1"/>
          <w:sz w:val="18"/>
          <w:szCs w:val="18"/>
        </w:rPr>
        <w:t>loss</w:t>
      </w:r>
      <w:r w:rsidRPr="00046E0C">
        <w:rPr>
          <w:rFonts w:ascii="Arial" w:eastAsia="Arial" w:hAnsi="Arial" w:cs="Arial"/>
          <w:color w:val="000000" w:themeColor="text1"/>
          <w:sz w:val="18"/>
          <w:szCs w:val="18"/>
        </w:rPr>
        <w:t xml:space="preserve"> in annualised net rental income of £</w:t>
      </w:r>
      <w:r w:rsidR="009A34AA" w:rsidRPr="00046E0C">
        <w:rPr>
          <w:rFonts w:ascii="Arial" w:eastAsia="Arial" w:hAnsi="Arial" w:cs="Arial"/>
          <w:color w:val="000000" w:themeColor="text1"/>
          <w:sz w:val="18"/>
          <w:szCs w:val="18"/>
        </w:rPr>
        <w:t>3.6</w:t>
      </w:r>
      <w:r w:rsidRPr="00046E0C">
        <w:rPr>
          <w:rFonts w:ascii="Arial" w:eastAsia="Arial" w:hAnsi="Arial" w:cs="Arial"/>
          <w:color w:val="000000" w:themeColor="text1"/>
          <w:sz w:val="18"/>
          <w:szCs w:val="18"/>
        </w:rPr>
        <w:t xml:space="preserve"> </w:t>
      </w:r>
      <w:proofErr w:type="gramStart"/>
      <w:r w:rsidRPr="00046E0C">
        <w:rPr>
          <w:rFonts w:ascii="Arial" w:eastAsia="Arial" w:hAnsi="Arial" w:cs="Arial"/>
          <w:color w:val="000000" w:themeColor="text1"/>
          <w:sz w:val="18"/>
          <w:szCs w:val="18"/>
        </w:rPr>
        <w:t>million</w:t>
      </w:r>
      <w:proofErr w:type="gramEnd"/>
    </w:p>
    <w:p w14:paraId="57EC76D3" w14:textId="3BF42BF8" w:rsidR="00EF7EDB" w:rsidRPr="00046E0C" w:rsidRDefault="00EF7EDB" w:rsidP="00046E0C">
      <w:pPr>
        <w:pStyle w:val="cb"/>
        <w:numPr>
          <w:ilvl w:val="0"/>
          <w:numId w:val="14"/>
        </w:numPr>
        <w:spacing w:before="0" w:beforeAutospacing="0" w:after="0" w:afterAutospacing="0" w:line="0" w:lineRule="atLeast"/>
        <w:jc w:val="both"/>
        <w:rPr>
          <w:rStyle w:val="bk"/>
          <w:rFonts w:ascii="Arial" w:eastAsia="Arial" w:hAnsi="Arial" w:cs="Arial"/>
          <w:color w:val="000000" w:themeColor="text1"/>
          <w:sz w:val="18"/>
          <w:szCs w:val="18"/>
          <w:lang w:eastAsia="en-US"/>
        </w:rPr>
      </w:pPr>
      <w:r w:rsidRPr="00046E0C">
        <w:rPr>
          <w:rStyle w:val="bk"/>
          <w:rFonts w:ascii="Arial" w:eastAsia="Arial" w:hAnsi="Arial" w:cs="Arial"/>
          <w:color w:val="000000" w:themeColor="text1"/>
          <w:sz w:val="18"/>
          <w:szCs w:val="18"/>
        </w:rPr>
        <w:t>Rent collection for the first half of the financial year was 99% (31 March 202</w:t>
      </w:r>
      <w:r w:rsidR="009A34AA"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9</w:t>
      </w:r>
      <w:r w:rsidR="009A34AA" w:rsidRPr="00046E0C">
        <w:rPr>
          <w:rStyle w:val="bk"/>
          <w:rFonts w:ascii="Arial" w:eastAsia="Arial" w:hAnsi="Arial" w:cs="Arial"/>
          <w:color w:val="000000" w:themeColor="text1"/>
          <w:sz w:val="18"/>
          <w:szCs w:val="18"/>
        </w:rPr>
        <w:t>9</w:t>
      </w:r>
      <w:r w:rsidRPr="00046E0C">
        <w:rPr>
          <w:rStyle w:val="bk"/>
          <w:rFonts w:ascii="Arial" w:eastAsia="Arial" w:hAnsi="Arial" w:cs="Arial"/>
          <w:color w:val="000000" w:themeColor="text1"/>
          <w:sz w:val="18"/>
          <w:szCs w:val="18"/>
        </w:rPr>
        <w:t xml:space="preserve">%) </w:t>
      </w:r>
    </w:p>
    <w:p w14:paraId="2597537F" w14:textId="449D858A" w:rsidR="00EF7EDB" w:rsidRDefault="00EF7EDB" w:rsidP="00046E0C">
      <w:pPr>
        <w:pStyle w:val="cb"/>
        <w:numPr>
          <w:ilvl w:val="0"/>
          <w:numId w:val="14"/>
        </w:numPr>
        <w:spacing w:before="0" w:beforeAutospacing="0" w:after="0" w:afterAutospacing="0" w:line="0" w:lineRule="atLeast"/>
        <w:jc w:val="both"/>
        <w:rPr>
          <w:rStyle w:val="bk"/>
          <w:rFonts w:ascii="Arial" w:eastAsia="Arial" w:hAnsi="Arial" w:cs="Arial"/>
          <w:color w:val="000000" w:themeColor="text1"/>
          <w:sz w:val="18"/>
          <w:szCs w:val="18"/>
          <w:lang w:eastAsia="en-US"/>
        </w:rPr>
      </w:pPr>
      <w:r w:rsidRPr="00046E0C">
        <w:rPr>
          <w:rStyle w:val="bk"/>
          <w:rFonts w:ascii="Arial" w:eastAsia="Arial" w:hAnsi="Arial" w:cs="Arial"/>
          <w:color w:val="000000" w:themeColor="text1"/>
          <w:sz w:val="18"/>
          <w:szCs w:val="18"/>
        </w:rPr>
        <w:t>EPRA occupancy remains stable at 8</w:t>
      </w:r>
      <w:r w:rsidR="0049086C" w:rsidRPr="00046E0C">
        <w:rPr>
          <w:rStyle w:val="bk"/>
          <w:rFonts w:ascii="Arial" w:eastAsia="Arial" w:hAnsi="Arial" w:cs="Arial"/>
          <w:color w:val="000000" w:themeColor="text1"/>
          <w:sz w:val="18"/>
          <w:szCs w:val="18"/>
        </w:rPr>
        <w:t>7</w:t>
      </w:r>
      <w:r w:rsidRPr="00046E0C">
        <w:rPr>
          <w:rStyle w:val="bk"/>
          <w:rFonts w:ascii="Arial" w:eastAsia="Arial" w:hAnsi="Arial" w:cs="Arial"/>
          <w:color w:val="000000" w:themeColor="text1"/>
          <w:sz w:val="18"/>
          <w:szCs w:val="18"/>
        </w:rPr>
        <w:t>.</w:t>
      </w:r>
      <w:r w:rsidR="009A34AA" w:rsidRPr="00046E0C">
        <w:rPr>
          <w:rStyle w:val="bk"/>
          <w:rFonts w:ascii="Arial" w:eastAsia="Arial" w:hAnsi="Arial" w:cs="Arial"/>
          <w:color w:val="000000" w:themeColor="text1"/>
          <w:sz w:val="18"/>
          <w:szCs w:val="18"/>
        </w:rPr>
        <w:t>6</w:t>
      </w:r>
      <w:r w:rsidRPr="00046E0C">
        <w:rPr>
          <w:rStyle w:val="bk"/>
          <w:rFonts w:ascii="Arial" w:eastAsia="Arial" w:hAnsi="Arial" w:cs="Arial"/>
          <w:color w:val="000000" w:themeColor="text1"/>
          <w:sz w:val="18"/>
          <w:szCs w:val="18"/>
        </w:rPr>
        <w:t>% (31 March 202</w:t>
      </w:r>
      <w:r w:rsidR="009A34AA"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8</w:t>
      </w:r>
      <w:r w:rsidR="0049086C" w:rsidRPr="00046E0C">
        <w:rPr>
          <w:rStyle w:val="bk"/>
          <w:rFonts w:ascii="Arial" w:eastAsia="Arial" w:hAnsi="Arial" w:cs="Arial"/>
          <w:color w:val="000000" w:themeColor="text1"/>
          <w:sz w:val="18"/>
          <w:szCs w:val="18"/>
        </w:rPr>
        <w:t>7</w:t>
      </w:r>
      <w:r w:rsidRPr="00046E0C">
        <w:rPr>
          <w:rStyle w:val="bk"/>
          <w:rFonts w:ascii="Arial" w:eastAsia="Arial" w:hAnsi="Arial" w:cs="Arial"/>
          <w:color w:val="000000" w:themeColor="text1"/>
          <w:sz w:val="18"/>
          <w:szCs w:val="18"/>
        </w:rPr>
        <w:t>.</w:t>
      </w:r>
      <w:r w:rsidR="009A34AA" w:rsidRPr="00046E0C">
        <w:rPr>
          <w:rStyle w:val="bk"/>
          <w:rFonts w:ascii="Arial" w:eastAsia="Arial" w:hAnsi="Arial" w:cs="Arial"/>
          <w:color w:val="000000" w:themeColor="text1"/>
          <w:sz w:val="18"/>
          <w:szCs w:val="18"/>
        </w:rPr>
        <w:t>7</w:t>
      </w:r>
      <w:r w:rsidRPr="00046E0C">
        <w:rPr>
          <w:rStyle w:val="bk"/>
          <w:rFonts w:ascii="Arial" w:eastAsia="Arial" w:hAnsi="Arial" w:cs="Arial"/>
          <w:color w:val="000000" w:themeColor="text1"/>
          <w:sz w:val="18"/>
          <w:szCs w:val="18"/>
        </w:rPr>
        <w:t>%)</w:t>
      </w:r>
    </w:p>
    <w:p w14:paraId="25A08367" w14:textId="54F9B3A7" w:rsidR="002E0FAC" w:rsidRPr="00046E0C" w:rsidRDefault="00730D67" w:rsidP="00046E0C">
      <w:pPr>
        <w:pStyle w:val="cb"/>
        <w:numPr>
          <w:ilvl w:val="0"/>
          <w:numId w:val="14"/>
        </w:numPr>
        <w:spacing w:before="0" w:beforeAutospacing="0" w:after="0" w:afterAutospacing="0" w:line="0" w:lineRule="atLeast"/>
        <w:jc w:val="both"/>
        <w:rPr>
          <w:rFonts w:ascii="Arial" w:eastAsia="Arial" w:hAnsi="Arial" w:cs="Arial"/>
          <w:color w:val="000000" w:themeColor="text1"/>
          <w:sz w:val="18"/>
          <w:szCs w:val="18"/>
          <w:lang w:eastAsia="en-US"/>
        </w:rPr>
      </w:pPr>
      <w:r>
        <w:rPr>
          <w:rStyle w:val="bk"/>
          <w:rFonts w:ascii="Arial" w:eastAsia="Arial" w:hAnsi="Arial" w:cs="Arial"/>
          <w:color w:val="000000" w:themeColor="text1"/>
          <w:sz w:val="18"/>
          <w:szCs w:val="18"/>
        </w:rPr>
        <w:t>Total Property Return of 2.4%</w:t>
      </w:r>
      <w:r w:rsidR="006A2A82">
        <w:rPr>
          <w:rStyle w:val="bk"/>
          <w:rFonts w:ascii="Arial" w:eastAsia="Arial" w:hAnsi="Arial" w:cs="Arial"/>
          <w:color w:val="000000" w:themeColor="text1"/>
          <w:sz w:val="18"/>
          <w:szCs w:val="18"/>
        </w:rPr>
        <w:t>,</w:t>
      </w:r>
      <w:r>
        <w:rPr>
          <w:rStyle w:val="bk"/>
          <w:rFonts w:ascii="Arial" w:eastAsia="Arial" w:hAnsi="Arial" w:cs="Arial"/>
          <w:color w:val="000000" w:themeColor="text1"/>
          <w:sz w:val="18"/>
          <w:szCs w:val="18"/>
        </w:rPr>
        <w:t xml:space="preserve"> </w:t>
      </w:r>
      <w:r w:rsidR="009B47CB">
        <w:rPr>
          <w:rStyle w:val="bk"/>
          <w:rFonts w:ascii="Arial" w:eastAsia="Arial" w:hAnsi="Arial" w:cs="Arial"/>
          <w:color w:val="000000" w:themeColor="text1"/>
          <w:sz w:val="18"/>
          <w:szCs w:val="18"/>
        </w:rPr>
        <w:t>o</w:t>
      </w:r>
      <w:r>
        <w:rPr>
          <w:rStyle w:val="bk"/>
          <w:rFonts w:ascii="Arial" w:eastAsia="Arial" w:hAnsi="Arial" w:cs="Arial"/>
          <w:color w:val="000000" w:themeColor="text1"/>
          <w:sz w:val="18"/>
          <w:szCs w:val="18"/>
        </w:rPr>
        <w:t>utperform</w:t>
      </w:r>
      <w:r w:rsidR="009B47CB">
        <w:rPr>
          <w:rStyle w:val="bk"/>
          <w:rFonts w:ascii="Arial" w:eastAsia="Arial" w:hAnsi="Arial" w:cs="Arial"/>
          <w:color w:val="000000" w:themeColor="text1"/>
          <w:sz w:val="18"/>
          <w:szCs w:val="18"/>
        </w:rPr>
        <w:t>ing</w:t>
      </w:r>
      <w:r>
        <w:rPr>
          <w:rStyle w:val="bk"/>
          <w:rFonts w:ascii="Arial" w:eastAsia="Arial" w:hAnsi="Arial" w:cs="Arial"/>
          <w:color w:val="000000" w:themeColor="text1"/>
          <w:sz w:val="18"/>
          <w:szCs w:val="18"/>
        </w:rPr>
        <w:t xml:space="preserve"> the MSCI</w:t>
      </w:r>
      <w:r w:rsidR="002431A2">
        <w:rPr>
          <w:rStyle w:val="bk"/>
          <w:rFonts w:ascii="Arial" w:eastAsia="Arial" w:hAnsi="Arial" w:cs="Arial"/>
          <w:color w:val="000000" w:themeColor="text1"/>
          <w:sz w:val="18"/>
          <w:szCs w:val="18"/>
        </w:rPr>
        <w:t xml:space="preserve"> UK Quarterly Property</w:t>
      </w:r>
      <w:r w:rsidR="009B47CB">
        <w:rPr>
          <w:rStyle w:val="bk"/>
          <w:rFonts w:ascii="Arial" w:eastAsia="Arial" w:hAnsi="Arial" w:cs="Arial"/>
          <w:color w:val="000000" w:themeColor="text1"/>
          <w:sz w:val="18"/>
          <w:szCs w:val="18"/>
        </w:rPr>
        <w:t xml:space="preserve"> </w:t>
      </w:r>
      <w:r w:rsidR="0078602E">
        <w:rPr>
          <w:rStyle w:val="bk"/>
          <w:rFonts w:ascii="Arial" w:eastAsia="Arial" w:hAnsi="Arial" w:cs="Arial"/>
          <w:color w:val="000000" w:themeColor="text1"/>
          <w:sz w:val="18"/>
          <w:szCs w:val="18"/>
        </w:rPr>
        <w:t xml:space="preserve">Index </w:t>
      </w:r>
      <w:r w:rsidR="009B47CB">
        <w:rPr>
          <w:rStyle w:val="bk"/>
          <w:rFonts w:ascii="Arial" w:eastAsia="Arial" w:hAnsi="Arial" w:cs="Arial"/>
          <w:color w:val="000000" w:themeColor="text1"/>
          <w:sz w:val="18"/>
          <w:szCs w:val="18"/>
        </w:rPr>
        <w:t xml:space="preserve">benchmark performance of </w:t>
      </w:r>
      <w:r w:rsidR="001B703D">
        <w:rPr>
          <w:rStyle w:val="bk"/>
          <w:rFonts w:ascii="Arial" w:eastAsia="Arial" w:hAnsi="Arial" w:cs="Arial"/>
          <w:color w:val="000000" w:themeColor="text1"/>
          <w:sz w:val="18"/>
          <w:szCs w:val="18"/>
        </w:rPr>
        <w:t>-</w:t>
      </w:r>
      <w:r w:rsidR="009B47CB">
        <w:rPr>
          <w:rStyle w:val="bk"/>
          <w:rFonts w:ascii="Arial" w:eastAsia="Arial" w:hAnsi="Arial" w:cs="Arial"/>
          <w:color w:val="000000" w:themeColor="text1"/>
          <w:sz w:val="18"/>
          <w:szCs w:val="18"/>
        </w:rPr>
        <w:t>0.5%</w:t>
      </w:r>
      <w:r w:rsidR="001B703D">
        <w:rPr>
          <w:rStyle w:val="bk"/>
          <w:rFonts w:ascii="Arial" w:eastAsia="Arial" w:hAnsi="Arial" w:cs="Arial"/>
          <w:color w:val="000000" w:themeColor="text1"/>
          <w:sz w:val="18"/>
          <w:szCs w:val="18"/>
        </w:rPr>
        <w:t>.</w:t>
      </w:r>
      <w:r>
        <w:rPr>
          <w:rStyle w:val="bk"/>
          <w:rFonts w:ascii="Arial" w:eastAsia="Arial" w:hAnsi="Arial" w:cs="Arial"/>
          <w:color w:val="000000" w:themeColor="text1"/>
          <w:sz w:val="18"/>
          <w:szCs w:val="18"/>
        </w:rPr>
        <w:t xml:space="preserve"> </w:t>
      </w:r>
    </w:p>
    <w:p w14:paraId="45A51B78" w14:textId="2638ACBB" w:rsidR="00EF7EDB" w:rsidRPr="00046E0C" w:rsidRDefault="00EF7EDB" w:rsidP="00EF7EDB">
      <w:pPr>
        <w:pStyle w:val="ck"/>
        <w:spacing w:line="253" w:lineRule="atLeast"/>
        <w:rPr>
          <w:rFonts w:ascii="Arial" w:eastAsia="Arial" w:hAnsi="Arial" w:cs="Arial"/>
          <w:color w:val="000000" w:themeColor="text1"/>
          <w:sz w:val="18"/>
          <w:szCs w:val="18"/>
        </w:rPr>
      </w:pPr>
      <w:r w:rsidRPr="00046E0C">
        <w:rPr>
          <w:rStyle w:val="as"/>
          <w:rFonts w:ascii="Arial" w:eastAsia="Arial" w:hAnsi="Arial" w:cs="Arial"/>
          <w:b/>
          <w:color w:val="000000" w:themeColor="text1"/>
          <w:sz w:val="18"/>
          <w:szCs w:val="18"/>
        </w:rPr>
        <w:t>Palace Capital plc</w:t>
      </w:r>
      <w:r w:rsidRPr="00046E0C">
        <w:rPr>
          <w:rFonts w:ascii="Arial" w:hAnsi="Arial" w:cs="Arial"/>
          <w:b/>
          <w:bCs/>
          <w:color w:val="000000" w:themeColor="text1"/>
          <w:sz w:val="20"/>
          <w:szCs w:val="20"/>
        </w:rPr>
        <w:br/>
      </w:r>
      <w:r w:rsidRPr="00046E0C">
        <w:rPr>
          <w:rStyle w:val="bk"/>
          <w:rFonts w:ascii="Arial" w:eastAsia="Arial" w:hAnsi="Arial" w:cs="Arial"/>
          <w:color w:val="000000" w:themeColor="text1"/>
          <w:sz w:val="18"/>
          <w:szCs w:val="18"/>
        </w:rPr>
        <w:t>Steven Owen</w:t>
      </w:r>
      <w:r w:rsidR="00132579" w:rsidRPr="00046E0C">
        <w:rPr>
          <w:rStyle w:val="bk"/>
          <w:rFonts w:ascii="Arial" w:eastAsia="Arial" w:hAnsi="Arial" w:cs="Arial"/>
          <w:color w:val="000000" w:themeColor="text1"/>
          <w:sz w:val="18"/>
          <w:szCs w:val="18"/>
        </w:rPr>
        <w:t>,</w:t>
      </w:r>
      <w:r w:rsidR="002607FF" w:rsidRPr="00046E0C">
        <w:rPr>
          <w:rStyle w:val="bk"/>
          <w:rFonts w:ascii="Arial" w:eastAsia="Arial" w:hAnsi="Arial" w:cs="Arial"/>
          <w:color w:val="000000" w:themeColor="text1"/>
          <w:sz w:val="18"/>
          <w:szCs w:val="18"/>
        </w:rPr>
        <w:t xml:space="preserve"> </w:t>
      </w:r>
      <w:r w:rsidRPr="00046E0C">
        <w:rPr>
          <w:rStyle w:val="bk"/>
          <w:rFonts w:ascii="Arial" w:eastAsia="Arial" w:hAnsi="Arial" w:cs="Arial"/>
          <w:color w:val="000000" w:themeColor="text1"/>
          <w:sz w:val="18"/>
          <w:szCs w:val="18"/>
        </w:rPr>
        <w:t xml:space="preserve">Executive Chairman </w:t>
      </w:r>
      <w:r w:rsidRPr="00046E0C">
        <w:rPr>
          <w:rFonts w:ascii="Arial" w:hAnsi="Arial" w:cs="Arial"/>
          <w:color w:val="000000" w:themeColor="text1"/>
          <w:sz w:val="20"/>
          <w:szCs w:val="20"/>
        </w:rPr>
        <w:br/>
      </w:r>
      <w:hyperlink r:id="rId10" w:history="1">
        <w:r w:rsidR="00132579" w:rsidRPr="00046E0C">
          <w:rPr>
            <w:rStyle w:val="Hyperlink"/>
            <w:rFonts w:ascii="Arial" w:hAnsi="Arial" w:cs="Arial"/>
            <w:color w:val="000000" w:themeColor="text1"/>
            <w:sz w:val="20"/>
            <w:szCs w:val="20"/>
          </w:rPr>
          <w:t>info@palacecapitalplc.com</w:t>
        </w:r>
      </w:hyperlink>
      <w:r w:rsidR="00132579" w:rsidRPr="00046E0C">
        <w:rPr>
          <w:rFonts w:ascii="Arial" w:eastAsia="Arial" w:hAnsi="Arial" w:cs="Arial"/>
          <w:color w:val="000000" w:themeColor="text1"/>
          <w:sz w:val="18"/>
          <w:szCs w:val="18"/>
        </w:rPr>
        <w:t xml:space="preserve"> </w:t>
      </w:r>
    </w:p>
    <w:p w14:paraId="6A1BB43E" w14:textId="77777777" w:rsidR="00EF7EDB" w:rsidRPr="00046E0C" w:rsidRDefault="00EF7EDB" w:rsidP="00EF7EDB">
      <w:pPr>
        <w:pStyle w:val="ck"/>
        <w:spacing w:line="253" w:lineRule="atLeast"/>
        <w:rPr>
          <w:rStyle w:val="bk"/>
          <w:rFonts w:ascii="Arial" w:eastAsia="Arial" w:hAnsi="Arial" w:cs="Arial"/>
          <w:color w:val="000000" w:themeColor="text1"/>
          <w:sz w:val="18"/>
          <w:szCs w:val="18"/>
        </w:rPr>
      </w:pPr>
      <w:r w:rsidRPr="00046E0C">
        <w:rPr>
          <w:rStyle w:val="as"/>
          <w:rFonts w:ascii="Arial" w:eastAsia="Arial" w:hAnsi="Arial" w:cs="Arial"/>
          <w:b/>
          <w:color w:val="000000" w:themeColor="text1"/>
          <w:sz w:val="18"/>
          <w:szCs w:val="18"/>
        </w:rPr>
        <w:t>Financial PR</w:t>
      </w:r>
      <w:r w:rsidRPr="00046E0C">
        <w:rPr>
          <w:rFonts w:ascii="Arial" w:hAnsi="Arial" w:cs="Arial"/>
          <w:b/>
          <w:bCs/>
          <w:color w:val="000000" w:themeColor="text1"/>
          <w:sz w:val="20"/>
          <w:szCs w:val="20"/>
        </w:rPr>
        <w:br/>
      </w:r>
      <w:r w:rsidRPr="00046E0C">
        <w:rPr>
          <w:rStyle w:val="bk"/>
          <w:rFonts w:ascii="Arial" w:eastAsia="Arial" w:hAnsi="Arial" w:cs="Arial"/>
          <w:color w:val="000000" w:themeColor="text1"/>
          <w:sz w:val="18"/>
          <w:szCs w:val="18"/>
        </w:rPr>
        <w:t>FTI Consulting</w:t>
      </w:r>
      <w:r w:rsidRPr="00046E0C">
        <w:rPr>
          <w:rFonts w:ascii="Arial" w:hAnsi="Arial" w:cs="Arial"/>
          <w:color w:val="000000" w:themeColor="text1"/>
          <w:sz w:val="20"/>
          <w:szCs w:val="20"/>
        </w:rPr>
        <w:br/>
      </w:r>
      <w:r w:rsidRPr="00046E0C">
        <w:rPr>
          <w:rStyle w:val="bk"/>
          <w:rFonts w:ascii="Arial" w:eastAsia="Arial" w:hAnsi="Arial" w:cs="Arial"/>
          <w:color w:val="000000" w:themeColor="text1"/>
          <w:sz w:val="18"/>
          <w:szCs w:val="18"/>
        </w:rPr>
        <w:t>Dido Laurimore / Giles Barrie</w:t>
      </w:r>
      <w:r w:rsidRPr="00046E0C">
        <w:rPr>
          <w:rFonts w:ascii="Arial" w:hAnsi="Arial" w:cs="Arial"/>
          <w:color w:val="000000" w:themeColor="text1"/>
          <w:sz w:val="20"/>
          <w:szCs w:val="20"/>
        </w:rPr>
        <w:br/>
      </w:r>
      <w:r w:rsidRPr="00046E0C">
        <w:rPr>
          <w:rStyle w:val="bk"/>
          <w:rFonts w:ascii="Arial" w:eastAsia="Arial" w:hAnsi="Arial" w:cs="Arial"/>
          <w:color w:val="000000" w:themeColor="text1"/>
          <w:sz w:val="18"/>
          <w:szCs w:val="18"/>
        </w:rPr>
        <w:t>Tel: +44 (0)20 3727 1000</w:t>
      </w:r>
      <w:r w:rsidRPr="00046E0C">
        <w:rPr>
          <w:rFonts w:ascii="Arial" w:hAnsi="Arial" w:cs="Arial"/>
          <w:color w:val="000000" w:themeColor="text1"/>
          <w:sz w:val="20"/>
          <w:szCs w:val="20"/>
        </w:rPr>
        <w:br/>
      </w:r>
      <w:hyperlink r:id="rId11" w:history="1">
        <w:r w:rsidRPr="00046E0C">
          <w:rPr>
            <w:rStyle w:val="Hyperlink"/>
            <w:rFonts w:ascii="Arial" w:hAnsi="Arial" w:cs="Arial"/>
            <w:color w:val="000000" w:themeColor="text1"/>
            <w:sz w:val="20"/>
            <w:szCs w:val="20"/>
          </w:rPr>
          <w:t>palacecapital@fticonsulting.com</w:t>
        </w:r>
      </w:hyperlink>
    </w:p>
    <w:p w14:paraId="43DE8CB5" w14:textId="77777777" w:rsidR="00EF7EDB" w:rsidRPr="00046E0C" w:rsidRDefault="00EF7EDB" w:rsidP="00EF7EDB">
      <w:pPr>
        <w:pStyle w:val="mz"/>
        <w:spacing w:before="0" w:beforeAutospacing="0" w:after="113" w:afterAutospacing="0" w:line="280" w:lineRule="atLeast"/>
        <w:rPr>
          <w:rFonts w:ascii="Arial" w:eastAsia="Arial" w:hAnsi="Arial" w:cs="Arial"/>
          <w:b/>
          <w:color w:val="000000" w:themeColor="text1"/>
          <w:sz w:val="18"/>
          <w:szCs w:val="18"/>
        </w:rPr>
      </w:pPr>
      <w:r w:rsidRPr="00046E0C">
        <w:rPr>
          <w:rStyle w:val="lf"/>
          <w:rFonts w:ascii="Arial" w:eastAsia="Arial" w:hAnsi="Arial" w:cs="Arial"/>
          <w:b/>
          <w:color w:val="000000" w:themeColor="text1"/>
          <w:sz w:val="18"/>
          <w:szCs w:val="18"/>
        </w:rPr>
        <w:t>Cautionary Statement</w:t>
      </w:r>
    </w:p>
    <w:p w14:paraId="4BC8E1F5" w14:textId="77777777" w:rsidR="00EF7EDB" w:rsidRPr="00046E0C" w:rsidRDefault="00EF7EDB" w:rsidP="00DD11C1">
      <w:pPr>
        <w:pStyle w:val="mz"/>
        <w:spacing w:before="0" w:beforeAutospacing="0" w:after="113" w:afterAutospacing="0"/>
        <w:jc w:val="both"/>
        <w:rPr>
          <w:rFonts w:ascii="Arial" w:eastAsia="Arial" w:hAnsi="Arial" w:cs="Arial"/>
          <w:color w:val="000000" w:themeColor="text1"/>
          <w:sz w:val="18"/>
          <w:szCs w:val="18"/>
        </w:rPr>
      </w:pPr>
      <w:r w:rsidRPr="00046E0C">
        <w:rPr>
          <w:rStyle w:val="lf"/>
          <w:rFonts w:ascii="Arial" w:eastAsia="Arial" w:hAnsi="Arial" w:cs="Arial"/>
          <w:color w:val="000000" w:themeColor="text1"/>
          <w:sz w:val="18"/>
          <w:szCs w:val="18"/>
        </w:rPr>
        <w:t xml:space="preserve">This announcement does not constitute an offer of securities by the Company. Nothing in this announcement is intended to be, or intended to be construed as, a profit forecast or a guide as to the performance, financial or otherwise, of the Company or the Group whether in the current or any future financial year. This announcement may include statements that are, or may be deemed to be, ''forward-looking statements''. These forward-looking statements can be identified </w:t>
      </w:r>
      <w:proofErr w:type="gramStart"/>
      <w:r w:rsidRPr="00046E0C">
        <w:rPr>
          <w:rStyle w:val="lf"/>
          <w:rFonts w:ascii="Arial" w:eastAsia="Arial" w:hAnsi="Arial" w:cs="Arial"/>
          <w:color w:val="000000" w:themeColor="text1"/>
          <w:sz w:val="18"/>
          <w:szCs w:val="18"/>
        </w:rPr>
        <w:t>by the use of</w:t>
      </w:r>
      <w:proofErr w:type="gramEnd"/>
      <w:r w:rsidRPr="00046E0C">
        <w:rPr>
          <w:rStyle w:val="lf"/>
          <w:rFonts w:ascii="Arial" w:eastAsia="Arial" w:hAnsi="Arial" w:cs="Arial"/>
          <w:color w:val="000000" w:themeColor="text1"/>
          <w:sz w:val="18"/>
          <w:szCs w:val="18"/>
        </w:rPr>
        <w:t xml:space="preserve"> forward-looking terminology, including the terms ''believes'', ''estimates'', ''anticipates'', ''expects'', ''intends'', ''plans'', ''target'', ''aim'', ''may'', ''will'', ''would'', ''could'' or ''should'' or, in each case, their negative or other variations or comparable terminology. They may appear in </w:t>
      </w:r>
      <w:proofErr w:type="gramStart"/>
      <w:r w:rsidRPr="00046E0C">
        <w:rPr>
          <w:rStyle w:val="lf"/>
          <w:rFonts w:ascii="Arial" w:eastAsia="Arial" w:hAnsi="Arial" w:cs="Arial"/>
          <w:color w:val="000000" w:themeColor="text1"/>
          <w:sz w:val="18"/>
          <w:szCs w:val="18"/>
        </w:rPr>
        <w:t>a number of</w:t>
      </w:r>
      <w:proofErr w:type="gramEnd"/>
      <w:r w:rsidRPr="00046E0C">
        <w:rPr>
          <w:rStyle w:val="lf"/>
          <w:rFonts w:ascii="Arial" w:eastAsia="Arial" w:hAnsi="Arial" w:cs="Arial"/>
          <w:color w:val="000000" w:themeColor="text1"/>
          <w:sz w:val="18"/>
          <w:szCs w:val="18"/>
        </w:rPr>
        <w:t xml:space="preserve"> places throughout this announcement and include statements regarding the intentions, beliefs or current expectations of the directors, the Company or the Group concerning, amongst other things, the operating results, financial condition, prospects, growth, strategies and dividend policy of the Group or the industry in which it operates. By their nature, forward-looking statements involve risks and uncertainties because they relate to events and depend on circumstances that may or may not occur in the future and may be beyond the Company's ability to control or predict. Forward-looking statements are not guarantees of future performance. The Group's actual operating results, financial condition, dividend policy or the development of the industry in which it operates may differ materially from the impression created by the forward-looking statements contained in this announcement. In addition, even if the operating results, financial condition and dividend policy of the Group, or the development of the industry in which it operates, are consistent with the forward-looking statements contained in this </w:t>
      </w:r>
      <w:r w:rsidRPr="00046E0C">
        <w:rPr>
          <w:rStyle w:val="lf"/>
          <w:rFonts w:ascii="Arial" w:eastAsia="Arial" w:hAnsi="Arial" w:cs="Arial"/>
          <w:color w:val="000000" w:themeColor="text1"/>
          <w:sz w:val="18"/>
          <w:szCs w:val="18"/>
        </w:rPr>
        <w:lastRenderedPageBreak/>
        <w:t>announcement, those results or developments may not be indicative of results or developments in subsequent periods. Important factors that could cause these differences include, but are not limited to, general economic and business conditions, industry trends, competition, changes in government and other regulation, changes in political and economic stability and changes in business strategy or development plans and other risks.</w:t>
      </w:r>
    </w:p>
    <w:p w14:paraId="7491448D" w14:textId="77777777" w:rsidR="00EF7EDB" w:rsidRPr="00046E0C" w:rsidRDefault="00EF7EDB" w:rsidP="00DD11C1">
      <w:pPr>
        <w:pStyle w:val="mz"/>
        <w:spacing w:before="0" w:beforeAutospacing="0" w:after="113" w:afterAutospacing="0"/>
        <w:jc w:val="both"/>
        <w:rPr>
          <w:rFonts w:ascii="Arial" w:eastAsia="Arial" w:hAnsi="Arial" w:cs="Arial"/>
          <w:color w:val="000000" w:themeColor="text1"/>
          <w:sz w:val="18"/>
          <w:szCs w:val="18"/>
        </w:rPr>
      </w:pPr>
      <w:r w:rsidRPr="00046E0C">
        <w:rPr>
          <w:rStyle w:val="lf"/>
          <w:rFonts w:ascii="Arial" w:eastAsia="Arial" w:hAnsi="Arial" w:cs="Arial"/>
          <w:b/>
          <w:color w:val="000000" w:themeColor="text1"/>
          <w:sz w:val="18"/>
          <w:szCs w:val="18"/>
        </w:rPr>
        <w:t> </w:t>
      </w:r>
    </w:p>
    <w:p w14:paraId="03FFB92E" w14:textId="77777777" w:rsidR="00EF7EDB" w:rsidRPr="00046E0C" w:rsidRDefault="00EF7EDB" w:rsidP="00DD11C1">
      <w:pPr>
        <w:pStyle w:val="mz"/>
        <w:spacing w:before="0" w:beforeAutospacing="0" w:after="113" w:afterAutospacing="0"/>
        <w:jc w:val="both"/>
        <w:rPr>
          <w:rFonts w:ascii="Arial" w:eastAsia="Arial" w:hAnsi="Arial" w:cs="Arial"/>
          <w:color w:val="000000" w:themeColor="text1"/>
          <w:sz w:val="18"/>
          <w:szCs w:val="18"/>
        </w:rPr>
      </w:pPr>
      <w:r w:rsidRPr="00046E0C">
        <w:rPr>
          <w:rStyle w:val="lf"/>
          <w:rFonts w:ascii="Arial" w:eastAsia="Arial" w:hAnsi="Arial" w:cs="Arial"/>
          <w:color w:val="000000" w:themeColor="text1"/>
          <w:sz w:val="18"/>
          <w:szCs w:val="18"/>
        </w:rPr>
        <w:t xml:space="preserve">Other than in accordance with its legal or regulatory obligations, the Company does not accept any obligation to update or revise publicly any forward-looking statement, whether </w:t>
      </w:r>
      <w:proofErr w:type="gramStart"/>
      <w:r w:rsidRPr="00046E0C">
        <w:rPr>
          <w:rStyle w:val="lf"/>
          <w:rFonts w:ascii="Arial" w:eastAsia="Arial" w:hAnsi="Arial" w:cs="Arial"/>
          <w:color w:val="000000" w:themeColor="text1"/>
          <w:sz w:val="18"/>
          <w:szCs w:val="18"/>
        </w:rPr>
        <w:t>as a result of</w:t>
      </w:r>
      <w:proofErr w:type="gramEnd"/>
      <w:r w:rsidRPr="00046E0C">
        <w:rPr>
          <w:rStyle w:val="lf"/>
          <w:rFonts w:ascii="Arial" w:eastAsia="Arial" w:hAnsi="Arial" w:cs="Arial"/>
          <w:color w:val="000000" w:themeColor="text1"/>
          <w:sz w:val="18"/>
          <w:szCs w:val="18"/>
        </w:rPr>
        <w:t xml:space="preserve"> new information, future events or otherwise.</w:t>
      </w:r>
    </w:p>
    <w:p w14:paraId="2C58615C" w14:textId="77777777" w:rsidR="002E6226" w:rsidRDefault="00EF7EDB" w:rsidP="002E6226">
      <w:pPr>
        <w:pStyle w:val="mz"/>
        <w:spacing w:before="0" w:beforeAutospacing="0" w:after="113" w:afterAutospacing="0" w:line="280" w:lineRule="atLeast"/>
        <w:rPr>
          <w:rStyle w:val="lf"/>
          <w:rFonts w:ascii="Arial" w:eastAsia="Arial" w:hAnsi="Arial" w:cs="Arial"/>
          <w:b/>
          <w:color w:val="000000" w:themeColor="text1"/>
          <w:sz w:val="18"/>
          <w:szCs w:val="18"/>
        </w:rPr>
      </w:pPr>
      <w:r w:rsidRPr="00046E0C">
        <w:rPr>
          <w:rStyle w:val="lf"/>
          <w:rFonts w:ascii="Arial" w:eastAsia="Arial" w:hAnsi="Arial" w:cs="Arial"/>
          <w:b/>
          <w:color w:val="000000" w:themeColor="text1"/>
          <w:sz w:val="18"/>
          <w:szCs w:val="18"/>
        </w:rPr>
        <w:t> </w:t>
      </w:r>
    </w:p>
    <w:p w14:paraId="51EB676B" w14:textId="39FFFB4C" w:rsidR="00EF7EDB" w:rsidRPr="002E6226" w:rsidRDefault="00EF7EDB" w:rsidP="002E6226">
      <w:pPr>
        <w:pStyle w:val="mz"/>
        <w:spacing w:before="0" w:beforeAutospacing="0" w:after="113" w:afterAutospacing="0" w:line="280" w:lineRule="atLeas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EXECUTIVE CHAIRMAN’S STATEMENT</w:t>
      </w:r>
    </w:p>
    <w:p w14:paraId="4EEB4611" w14:textId="0625945C" w:rsidR="00EF7EDB" w:rsidRPr="00046E0C" w:rsidRDefault="5D54B3AE" w:rsidP="00EF7EDB">
      <w:pPr>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Update on delivery of strategic objectives</w:t>
      </w:r>
    </w:p>
    <w:p w14:paraId="366A9A73" w14:textId="0C6D3768" w:rsidR="00EF7EDB" w:rsidRPr="00046E0C" w:rsidRDefault="7520307C" w:rsidP="00046E0C">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At our Full Year results announced in June, it was noted that the year ahead was likely to be further affected by continuing macroeconomic and geo-political uncertainty</w:t>
      </w:r>
      <w:r w:rsidRPr="5D05E572">
        <w:rPr>
          <w:rFonts w:ascii="Arial" w:eastAsia="Arial" w:hAnsi="Arial" w:cs="Arial"/>
          <w:color w:val="000000" w:themeColor="text1"/>
          <w:sz w:val="18"/>
          <w:szCs w:val="18"/>
        </w:rPr>
        <w:t xml:space="preserve"> although the inflation outlook in the UK was expected to improve. </w:t>
      </w:r>
      <w:r w:rsidR="00063E95">
        <w:rPr>
          <w:rFonts w:ascii="Arial" w:eastAsia="Arial" w:hAnsi="Arial" w:cs="Arial"/>
          <w:color w:val="000000" w:themeColor="text1"/>
          <w:sz w:val="18"/>
          <w:szCs w:val="18"/>
        </w:rPr>
        <w:t>Increased</w:t>
      </w:r>
      <w:r w:rsidRPr="5D05E572">
        <w:rPr>
          <w:rFonts w:ascii="Arial" w:eastAsia="Arial" w:hAnsi="Arial" w:cs="Arial"/>
          <w:color w:val="000000" w:themeColor="text1"/>
          <w:sz w:val="18"/>
          <w:szCs w:val="18"/>
        </w:rPr>
        <w:t xml:space="preserve"> interest rates continue to adversely impact the commercial property market in relation to general investment activity</w:t>
      </w:r>
      <w:r w:rsidR="00063E95">
        <w:rPr>
          <w:rFonts w:ascii="Arial" w:eastAsia="Arial" w:hAnsi="Arial" w:cs="Arial"/>
          <w:color w:val="000000" w:themeColor="text1"/>
          <w:sz w:val="18"/>
          <w:szCs w:val="18"/>
        </w:rPr>
        <w:t>,</w:t>
      </w:r>
      <w:r w:rsidRPr="5D05E572">
        <w:rPr>
          <w:rFonts w:ascii="Arial" w:eastAsia="Arial" w:hAnsi="Arial" w:cs="Arial"/>
          <w:color w:val="000000" w:themeColor="text1"/>
          <w:sz w:val="18"/>
          <w:szCs w:val="18"/>
        </w:rPr>
        <w:t xml:space="preserve"> although the Company has had an active first half</w:t>
      </w:r>
      <w:r w:rsidR="00063E95">
        <w:rPr>
          <w:rFonts w:ascii="Arial" w:eastAsia="Arial" w:hAnsi="Arial" w:cs="Arial"/>
          <w:color w:val="000000" w:themeColor="text1"/>
          <w:sz w:val="18"/>
          <w:szCs w:val="18"/>
        </w:rPr>
        <w:t>,</w:t>
      </w:r>
      <w:r w:rsidRPr="5D05E572">
        <w:rPr>
          <w:rFonts w:ascii="Arial" w:eastAsia="Arial" w:hAnsi="Arial" w:cs="Arial"/>
          <w:color w:val="000000" w:themeColor="text1"/>
          <w:sz w:val="18"/>
          <w:szCs w:val="18"/>
        </w:rPr>
        <w:t xml:space="preserve"> disposing of </w:t>
      </w:r>
      <w:r w:rsidRPr="00046E0C">
        <w:rPr>
          <w:rFonts w:ascii="Arial" w:eastAsia="Arial" w:hAnsi="Arial" w:cs="Arial"/>
          <w:color w:val="000000" w:themeColor="text1"/>
          <w:sz w:val="18"/>
          <w:szCs w:val="18"/>
        </w:rPr>
        <w:t>£66.</w:t>
      </w:r>
      <w:r w:rsidR="001D2ED3">
        <w:rPr>
          <w:rFonts w:ascii="Arial" w:eastAsia="Arial" w:hAnsi="Arial" w:cs="Arial"/>
          <w:color w:val="000000" w:themeColor="text1"/>
          <w:sz w:val="18"/>
          <w:szCs w:val="18"/>
        </w:rPr>
        <w:t>9</w:t>
      </w:r>
      <w:r w:rsidRPr="00046E0C">
        <w:rPr>
          <w:rFonts w:ascii="Arial" w:eastAsia="Arial" w:hAnsi="Arial" w:cs="Arial"/>
          <w:color w:val="000000" w:themeColor="text1"/>
          <w:sz w:val="18"/>
          <w:szCs w:val="18"/>
        </w:rPr>
        <w:t xml:space="preserve"> million of investment properties at 7% above the 31 March 2023 valuation. This includes the office building in Maidenhead sold after the Trading Update of 26 July 2023 for £9.0 million, 9.7% ahead of the March 2023 valuation. </w:t>
      </w:r>
    </w:p>
    <w:p w14:paraId="2AAED24E" w14:textId="085C05B0" w:rsidR="00EF7EDB" w:rsidRPr="00046E0C" w:rsidRDefault="7520307C" w:rsidP="00046E0C">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Since 30 September 2023, t</w:t>
      </w:r>
      <w:r w:rsidR="005A6E44">
        <w:rPr>
          <w:rFonts w:ascii="Arial" w:eastAsia="Arial" w:hAnsi="Arial" w:cs="Arial"/>
          <w:color w:val="000000" w:themeColor="text1"/>
          <w:sz w:val="18"/>
          <w:szCs w:val="18"/>
        </w:rPr>
        <w:t>hree</w:t>
      </w:r>
      <w:r w:rsidRPr="00046E0C">
        <w:rPr>
          <w:rFonts w:ascii="Arial" w:eastAsia="Arial" w:hAnsi="Arial" w:cs="Arial"/>
          <w:color w:val="000000" w:themeColor="text1"/>
          <w:sz w:val="18"/>
          <w:szCs w:val="18"/>
        </w:rPr>
        <w:t xml:space="preserve"> investment properties have been sold for </w:t>
      </w:r>
      <w:bookmarkStart w:id="0" w:name="_Hlk150179470"/>
      <w:r w:rsidRPr="00046E0C">
        <w:rPr>
          <w:rFonts w:ascii="Arial" w:eastAsia="Arial" w:hAnsi="Arial" w:cs="Arial"/>
          <w:color w:val="000000" w:themeColor="text1"/>
          <w:sz w:val="18"/>
          <w:szCs w:val="18"/>
        </w:rPr>
        <w:t>£</w:t>
      </w:r>
      <w:bookmarkEnd w:id="0"/>
      <w:r w:rsidR="009D5696">
        <w:rPr>
          <w:rFonts w:ascii="Arial" w:eastAsia="Arial" w:hAnsi="Arial" w:cs="Arial"/>
          <w:color w:val="000000" w:themeColor="text1"/>
          <w:sz w:val="18"/>
          <w:szCs w:val="18"/>
        </w:rPr>
        <w:t>6.4</w:t>
      </w:r>
      <w:r w:rsidRPr="00046E0C">
        <w:rPr>
          <w:rFonts w:ascii="Arial" w:eastAsia="Arial" w:hAnsi="Arial" w:cs="Arial"/>
          <w:color w:val="000000" w:themeColor="text1"/>
          <w:sz w:val="18"/>
          <w:szCs w:val="18"/>
        </w:rPr>
        <w:t xml:space="preserve"> million</w:t>
      </w:r>
      <w:r w:rsidR="00063E95">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w:t>
      </w:r>
      <w:r w:rsidR="00692F07">
        <w:rPr>
          <w:rFonts w:ascii="Arial" w:eastAsia="Arial" w:hAnsi="Arial" w:cs="Arial"/>
          <w:color w:val="000000" w:themeColor="text1"/>
          <w:sz w:val="18"/>
          <w:szCs w:val="18"/>
        </w:rPr>
        <w:t xml:space="preserve">2% above </w:t>
      </w:r>
      <w:r w:rsidRPr="00046E0C">
        <w:rPr>
          <w:rFonts w:ascii="Arial" w:eastAsia="Arial" w:hAnsi="Arial" w:cs="Arial"/>
          <w:color w:val="000000" w:themeColor="text1"/>
          <w:sz w:val="18"/>
          <w:szCs w:val="18"/>
        </w:rPr>
        <w:t>the March 2023 valuation</w:t>
      </w:r>
      <w:r w:rsidR="00C202B7">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the long leasehold interest of a residential block at HQ York for £1.5 million</w:t>
      </w:r>
      <w:r w:rsidR="00C202B7">
        <w:rPr>
          <w:rFonts w:ascii="Arial" w:eastAsia="Arial" w:hAnsi="Arial" w:cs="Arial"/>
          <w:color w:val="000000" w:themeColor="text1"/>
          <w:sz w:val="18"/>
          <w:szCs w:val="18"/>
        </w:rPr>
        <w:t>;</w:t>
      </w:r>
      <w:r w:rsidR="00ED5AB3">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Bank House, Leeds</w:t>
      </w:r>
      <w:r w:rsidR="00C202B7">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for £2.65 million</w:t>
      </w:r>
      <w:r w:rsidR="00C202B7">
        <w:rPr>
          <w:rFonts w:ascii="Arial" w:eastAsia="Arial" w:hAnsi="Arial" w:cs="Arial"/>
          <w:color w:val="000000" w:themeColor="text1"/>
          <w:sz w:val="18"/>
          <w:szCs w:val="18"/>
        </w:rPr>
        <w:t>:</w:t>
      </w:r>
      <w:r w:rsidR="00692F07">
        <w:rPr>
          <w:rFonts w:ascii="Arial" w:eastAsia="Arial" w:hAnsi="Arial" w:cs="Arial"/>
          <w:color w:val="000000" w:themeColor="text1"/>
          <w:sz w:val="18"/>
          <w:szCs w:val="18"/>
        </w:rPr>
        <w:t xml:space="preserve"> and Princeton House, Farnborough</w:t>
      </w:r>
      <w:r w:rsidR="00C202B7">
        <w:rPr>
          <w:rFonts w:ascii="Arial" w:eastAsia="Arial" w:hAnsi="Arial" w:cs="Arial"/>
          <w:color w:val="000000" w:themeColor="text1"/>
          <w:sz w:val="18"/>
          <w:szCs w:val="18"/>
        </w:rPr>
        <w:t>,</w:t>
      </w:r>
      <w:r w:rsidR="00692F07">
        <w:rPr>
          <w:rFonts w:ascii="Arial" w:eastAsia="Arial" w:hAnsi="Arial" w:cs="Arial"/>
          <w:color w:val="000000" w:themeColor="text1"/>
          <w:sz w:val="18"/>
          <w:szCs w:val="18"/>
        </w:rPr>
        <w:t xml:space="preserve"> for </w:t>
      </w:r>
      <w:r w:rsidR="00692F07" w:rsidRPr="00692F07">
        <w:rPr>
          <w:rFonts w:ascii="Arial" w:eastAsia="Arial" w:hAnsi="Arial" w:cs="Arial"/>
          <w:color w:val="000000" w:themeColor="text1"/>
          <w:sz w:val="18"/>
          <w:szCs w:val="18"/>
        </w:rPr>
        <w:t>£</w:t>
      </w:r>
      <w:r w:rsidR="00692F07">
        <w:rPr>
          <w:rFonts w:ascii="Arial" w:eastAsia="Arial" w:hAnsi="Arial" w:cs="Arial"/>
          <w:color w:val="000000" w:themeColor="text1"/>
          <w:sz w:val="18"/>
          <w:szCs w:val="18"/>
        </w:rPr>
        <w:t>2.</w:t>
      </w:r>
      <w:r w:rsidR="001D2ED3">
        <w:rPr>
          <w:rFonts w:ascii="Arial" w:eastAsia="Arial" w:hAnsi="Arial" w:cs="Arial"/>
          <w:color w:val="000000" w:themeColor="text1"/>
          <w:sz w:val="18"/>
          <w:szCs w:val="18"/>
        </w:rPr>
        <w:t>28</w:t>
      </w:r>
      <w:r w:rsidR="00C202B7">
        <w:rPr>
          <w:rFonts w:ascii="Arial" w:eastAsia="Arial" w:hAnsi="Arial" w:cs="Arial"/>
          <w:color w:val="000000" w:themeColor="text1"/>
          <w:sz w:val="18"/>
          <w:szCs w:val="18"/>
        </w:rPr>
        <w:t xml:space="preserve"> </w:t>
      </w:r>
      <w:r w:rsidR="00692F07">
        <w:rPr>
          <w:rFonts w:ascii="Arial" w:eastAsia="Arial" w:hAnsi="Arial" w:cs="Arial"/>
          <w:color w:val="000000" w:themeColor="text1"/>
          <w:sz w:val="18"/>
          <w:szCs w:val="18"/>
        </w:rPr>
        <w:t>m</w:t>
      </w:r>
      <w:r w:rsidR="00C202B7">
        <w:rPr>
          <w:rFonts w:ascii="Arial" w:eastAsia="Arial" w:hAnsi="Arial" w:cs="Arial"/>
          <w:color w:val="000000" w:themeColor="text1"/>
          <w:sz w:val="18"/>
          <w:szCs w:val="18"/>
        </w:rPr>
        <w:t>illion</w:t>
      </w:r>
      <w:r w:rsidRPr="00046E0C">
        <w:rPr>
          <w:rFonts w:ascii="Arial" w:eastAsia="Arial" w:hAnsi="Arial" w:cs="Arial"/>
          <w:color w:val="000000" w:themeColor="text1"/>
          <w:sz w:val="18"/>
          <w:szCs w:val="18"/>
        </w:rPr>
        <w:t xml:space="preserve">. </w:t>
      </w:r>
      <w:r w:rsidR="00B90F25">
        <w:rPr>
          <w:rFonts w:ascii="Arial" w:eastAsia="Arial" w:hAnsi="Arial" w:cs="Arial"/>
          <w:color w:val="000000" w:themeColor="text1"/>
          <w:sz w:val="18"/>
          <w:szCs w:val="18"/>
        </w:rPr>
        <w:t>These take t</w:t>
      </w:r>
      <w:r w:rsidRPr="00046E0C">
        <w:rPr>
          <w:rFonts w:ascii="Arial" w:eastAsia="Arial" w:hAnsi="Arial" w:cs="Arial"/>
          <w:color w:val="000000" w:themeColor="text1"/>
          <w:sz w:val="18"/>
          <w:szCs w:val="18"/>
        </w:rPr>
        <w:t>otal investment property sales in the year to date to £7</w:t>
      </w:r>
      <w:r w:rsidR="0088432F">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w:t>
      </w:r>
      <w:r w:rsidR="0088432F">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million</w:t>
      </w:r>
      <w:r w:rsidR="00B90F25">
        <w:rPr>
          <w:rFonts w:ascii="Arial" w:eastAsia="Arial" w:hAnsi="Arial" w:cs="Arial"/>
          <w:color w:val="000000" w:themeColor="text1"/>
          <w:sz w:val="18"/>
          <w:szCs w:val="18"/>
        </w:rPr>
        <w:t>, which is</w:t>
      </w:r>
      <w:r w:rsidRPr="00046E0C">
        <w:rPr>
          <w:rFonts w:ascii="Arial" w:eastAsia="Arial" w:hAnsi="Arial" w:cs="Arial"/>
          <w:color w:val="000000" w:themeColor="text1"/>
          <w:sz w:val="18"/>
          <w:szCs w:val="18"/>
        </w:rPr>
        <w:t xml:space="preserve"> 6% above the March 2023 valuation. </w:t>
      </w:r>
    </w:p>
    <w:p w14:paraId="62AA85E6" w14:textId="27371FCA" w:rsidR="00BA1746" w:rsidRPr="00046E0C" w:rsidRDefault="7520307C" w:rsidP="00C90CF1">
      <w:pPr>
        <w:pStyle w:val="cc"/>
        <w:spacing w:before="0" w:beforeAutospacing="0" w:after="0" w:afterAutospacing="0" w:line="253" w:lineRule="atLeast"/>
        <w:jc w:val="both"/>
        <w:rPr>
          <w:rStyle w:val="bm"/>
          <w:rFonts w:ascii="Arial" w:eastAsia="Arial" w:hAnsi="Arial" w:cs="Arial"/>
          <w:color w:val="000000" w:themeColor="text1"/>
          <w:sz w:val="18"/>
          <w:szCs w:val="18"/>
        </w:rPr>
      </w:pPr>
      <w:r w:rsidRPr="5D05E572">
        <w:rPr>
          <w:rFonts w:ascii="Arial" w:eastAsia="Arial" w:hAnsi="Arial" w:cs="Arial"/>
          <w:color w:val="000000" w:themeColor="text1"/>
          <w:sz w:val="18"/>
          <w:szCs w:val="18"/>
        </w:rPr>
        <w:t>Unsurprisingly, activity in relation to residential sales at Hudson Quarter, York</w:t>
      </w:r>
      <w:r w:rsidR="00C202B7">
        <w:rPr>
          <w:rFonts w:ascii="Arial" w:eastAsia="Arial" w:hAnsi="Arial" w:cs="Arial"/>
          <w:color w:val="000000" w:themeColor="text1"/>
          <w:sz w:val="18"/>
          <w:szCs w:val="18"/>
        </w:rPr>
        <w:t>,</w:t>
      </w:r>
      <w:r w:rsidRPr="5D05E572">
        <w:rPr>
          <w:rFonts w:ascii="Arial" w:eastAsia="Arial" w:hAnsi="Arial" w:cs="Arial"/>
          <w:color w:val="000000" w:themeColor="text1"/>
          <w:sz w:val="18"/>
          <w:szCs w:val="18"/>
        </w:rPr>
        <w:t xml:space="preserve"> has been more muted with a further six apartment sales complet</w:t>
      </w:r>
      <w:r w:rsidR="00C202B7">
        <w:rPr>
          <w:rFonts w:ascii="Arial" w:eastAsia="Arial" w:hAnsi="Arial" w:cs="Arial"/>
          <w:color w:val="000000" w:themeColor="text1"/>
          <w:sz w:val="18"/>
          <w:szCs w:val="18"/>
        </w:rPr>
        <w:t>ed</w:t>
      </w:r>
      <w:r w:rsidRPr="5D05E572">
        <w:rPr>
          <w:rFonts w:ascii="Arial" w:eastAsia="Arial" w:hAnsi="Arial" w:cs="Arial"/>
          <w:color w:val="000000" w:themeColor="text1"/>
          <w:sz w:val="18"/>
          <w:szCs w:val="18"/>
        </w:rPr>
        <w:t xml:space="preserve"> during the half year period for £2.6 million and </w:t>
      </w:r>
      <w:proofErr w:type="gramStart"/>
      <w:r w:rsidR="0047434B" w:rsidRPr="00046E0C">
        <w:rPr>
          <w:rStyle w:val="bm"/>
          <w:rFonts w:ascii="Arial" w:eastAsia="Arial" w:hAnsi="Arial" w:cs="Arial"/>
          <w:color w:val="000000" w:themeColor="text1"/>
          <w:sz w:val="18"/>
          <w:szCs w:val="18"/>
        </w:rPr>
        <w:t>since</w:t>
      </w:r>
      <w:proofErr w:type="gramEnd"/>
      <w:r w:rsidR="0047434B" w:rsidRPr="00046E0C">
        <w:rPr>
          <w:rStyle w:val="bm"/>
          <w:rFonts w:ascii="Arial" w:eastAsia="Arial" w:hAnsi="Arial" w:cs="Arial"/>
          <w:color w:val="000000" w:themeColor="text1"/>
          <w:sz w:val="18"/>
          <w:szCs w:val="18"/>
        </w:rPr>
        <w:t xml:space="preserve"> 30 September </w:t>
      </w:r>
      <w:r w:rsidR="0047434B">
        <w:rPr>
          <w:rStyle w:val="bm"/>
          <w:rFonts w:ascii="Arial" w:eastAsia="Arial" w:hAnsi="Arial" w:cs="Arial"/>
          <w:color w:val="000000" w:themeColor="text1"/>
          <w:sz w:val="18"/>
          <w:szCs w:val="18"/>
        </w:rPr>
        <w:t>two</w:t>
      </w:r>
      <w:r w:rsidR="0047434B" w:rsidRPr="00046E0C">
        <w:rPr>
          <w:rStyle w:val="bm"/>
          <w:rFonts w:ascii="Arial" w:eastAsia="Arial" w:hAnsi="Arial" w:cs="Arial"/>
          <w:color w:val="000000" w:themeColor="text1"/>
          <w:sz w:val="18"/>
          <w:szCs w:val="18"/>
        </w:rPr>
        <w:t xml:space="preserve"> unit</w:t>
      </w:r>
      <w:r w:rsidR="0047434B">
        <w:rPr>
          <w:rStyle w:val="bm"/>
          <w:rFonts w:ascii="Arial" w:eastAsia="Arial" w:hAnsi="Arial" w:cs="Arial"/>
          <w:color w:val="000000" w:themeColor="text1"/>
          <w:sz w:val="18"/>
          <w:szCs w:val="18"/>
        </w:rPr>
        <w:t>s</w:t>
      </w:r>
      <w:r w:rsidR="0047434B" w:rsidRPr="00046E0C">
        <w:rPr>
          <w:rStyle w:val="bm"/>
          <w:rFonts w:ascii="Arial" w:eastAsia="Arial" w:hAnsi="Arial" w:cs="Arial"/>
          <w:color w:val="000000" w:themeColor="text1"/>
          <w:sz w:val="18"/>
          <w:szCs w:val="18"/>
        </w:rPr>
        <w:t xml:space="preserve"> </w:t>
      </w:r>
      <w:r w:rsidR="0047434B">
        <w:rPr>
          <w:rStyle w:val="bm"/>
          <w:rFonts w:ascii="Arial" w:eastAsia="Arial" w:hAnsi="Arial" w:cs="Arial"/>
          <w:color w:val="000000" w:themeColor="text1"/>
          <w:sz w:val="18"/>
          <w:szCs w:val="18"/>
        </w:rPr>
        <w:t>are</w:t>
      </w:r>
      <w:r w:rsidR="0047434B" w:rsidRPr="00046E0C">
        <w:rPr>
          <w:rStyle w:val="bm"/>
          <w:rFonts w:ascii="Arial" w:eastAsia="Arial" w:hAnsi="Arial" w:cs="Arial"/>
          <w:color w:val="000000" w:themeColor="text1"/>
          <w:sz w:val="18"/>
          <w:szCs w:val="18"/>
        </w:rPr>
        <w:t xml:space="preserve"> under offer for £</w:t>
      </w:r>
      <w:r w:rsidR="0047434B">
        <w:rPr>
          <w:rStyle w:val="bm"/>
          <w:rFonts w:ascii="Arial" w:eastAsia="Arial" w:hAnsi="Arial" w:cs="Arial"/>
          <w:color w:val="000000" w:themeColor="text1"/>
          <w:sz w:val="18"/>
          <w:szCs w:val="18"/>
        </w:rPr>
        <w:t>1</w:t>
      </w:r>
      <w:r w:rsidR="0047434B" w:rsidRPr="00046E0C">
        <w:rPr>
          <w:rStyle w:val="bm"/>
          <w:rFonts w:ascii="Arial" w:eastAsia="Arial" w:hAnsi="Arial" w:cs="Arial"/>
          <w:color w:val="000000" w:themeColor="text1"/>
          <w:sz w:val="18"/>
          <w:szCs w:val="18"/>
        </w:rPr>
        <w:t>.</w:t>
      </w:r>
      <w:r w:rsidR="0047434B">
        <w:rPr>
          <w:rStyle w:val="bm"/>
          <w:rFonts w:ascii="Arial" w:eastAsia="Arial" w:hAnsi="Arial" w:cs="Arial"/>
          <w:color w:val="000000" w:themeColor="text1"/>
          <w:sz w:val="18"/>
          <w:szCs w:val="18"/>
        </w:rPr>
        <w:t>2</w:t>
      </w:r>
      <w:r w:rsidR="0047434B" w:rsidRPr="00046E0C">
        <w:rPr>
          <w:rStyle w:val="bm"/>
          <w:rFonts w:ascii="Arial" w:eastAsia="Arial" w:hAnsi="Arial" w:cs="Arial"/>
          <w:color w:val="000000" w:themeColor="text1"/>
          <w:sz w:val="18"/>
          <w:szCs w:val="18"/>
        </w:rPr>
        <w:t xml:space="preserve"> million, leaving 1</w:t>
      </w:r>
      <w:r w:rsidR="0047434B">
        <w:rPr>
          <w:rStyle w:val="bm"/>
          <w:rFonts w:ascii="Arial" w:eastAsia="Arial" w:hAnsi="Arial" w:cs="Arial"/>
          <w:color w:val="000000" w:themeColor="text1"/>
          <w:sz w:val="18"/>
          <w:szCs w:val="18"/>
        </w:rPr>
        <w:t>6</w:t>
      </w:r>
      <w:r w:rsidR="0047434B" w:rsidRPr="00046E0C">
        <w:rPr>
          <w:rStyle w:val="bm"/>
          <w:rFonts w:ascii="Arial" w:eastAsia="Arial" w:hAnsi="Arial" w:cs="Arial"/>
          <w:color w:val="000000" w:themeColor="text1"/>
          <w:sz w:val="18"/>
          <w:szCs w:val="18"/>
        </w:rPr>
        <w:t xml:space="preserve"> units remaining</w:t>
      </w:r>
      <w:r w:rsidR="0047434B">
        <w:rPr>
          <w:rStyle w:val="bm"/>
          <w:rFonts w:ascii="Arial" w:eastAsia="Arial" w:hAnsi="Arial" w:cs="Arial"/>
          <w:color w:val="000000" w:themeColor="text1"/>
          <w:sz w:val="18"/>
          <w:szCs w:val="18"/>
        </w:rPr>
        <w:t xml:space="preserve">. </w:t>
      </w:r>
    </w:p>
    <w:p w14:paraId="44A5B063" w14:textId="5BBFAC7C" w:rsidR="00EF7EDB" w:rsidRPr="00526D0B" w:rsidRDefault="00EF7EDB" w:rsidP="004C3E56">
      <w:pPr>
        <w:pStyle w:val="cc"/>
        <w:spacing w:before="0" w:beforeAutospacing="0" w:after="0" w:afterAutospacing="0" w:line="253" w:lineRule="atLeast"/>
        <w:jc w:val="both"/>
        <w:rPr>
          <w:rFonts w:ascii="Arial" w:eastAsia="Arial" w:hAnsi="Arial" w:cs="Arial"/>
          <w:color w:val="000000" w:themeColor="text1"/>
          <w:sz w:val="18"/>
          <w:szCs w:val="18"/>
        </w:rPr>
      </w:pPr>
    </w:p>
    <w:p w14:paraId="6B623CE7" w14:textId="78CCACB1" w:rsidR="00EF7EDB" w:rsidRPr="00046E0C" w:rsidRDefault="7520307C" w:rsidP="00046E0C">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00046E0C">
        <w:rPr>
          <w:rFonts w:ascii="Arial" w:eastAsia="Arial" w:hAnsi="Arial" w:cs="Arial"/>
          <w:sz w:val="18"/>
          <w:szCs w:val="18"/>
        </w:rPr>
        <w:t>Total investment properties sold since the change of strategy in July 2022 amount to £8</w:t>
      </w:r>
      <w:r w:rsidR="00BB38CF">
        <w:rPr>
          <w:rFonts w:ascii="Arial" w:eastAsia="Arial" w:hAnsi="Arial" w:cs="Arial"/>
          <w:sz w:val="18"/>
          <w:szCs w:val="18"/>
        </w:rPr>
        <w:t>4</w:t>
      </w:r>
      <w:r w:rsidRPr="00046E0C">
        <w:rPr>
          <w:rFonts w:ascii="Arial" w:eastAsia="Arial" w:hAnsi="Arial" w:cs="Arial"/>
          <w:sz w:val="18"/>
          <w:szCs w:val="18"/>
        </w:rPr>
        <w:t>.</w:t>
      </w:r>
      <w:r w:rsidR="00BB38CF">
        <w:rPr>
          <w:rFonts w:ascii="Arial" w:eastAsia="Arial" w:hAnsi="Arial" w:cs="Arial"/>
          <w:sz w:val="18"/>
          <w:szCs w:val="18"/>
        </w:rPr>
        <w:t>4</w:t>
      </w:r>
      <w:r w:rsidRPr="00046E0C">
        <w:rPr>
          <w:rFonts w:ascii="Arial" w:eastAsia="Arial" w:hAnsi="Arial" w:cs="Arial"/>
          <w:sz w:val="18"/>
          <w:szCs w:val="18"/>
        </w:rPr>
        <w:t xml:space="preserve"> million </w:t>
      </w:r>
      <w:r w:rsidR="00313AAC">
        <w:rPr>
          <w:rFonts w:ascii="Arial" w:eastAsia="Arial" w:hAnsi="Arial" w:cs="Arial"/>
          <w:sz w:val="18"/>
          <w:szCs w:val="18"/>
        </w:rPr>
        <w:t>or</w:t>
      </w:r>
      <w:r w:rsidRPr="00046E0C">
        <w:rPr>
          <w:rFonts w:ascii="Arial" w:eastAsia="Arial" w:hAnsi="Arial" w:cs="Arial"/>
          <w:sz w:val="18"/>
          <w:szCs w:val="18"/>
        </w:rPr>
        <w:t xml:space="preserve"> £</w:t>
      </w:r>
      <w:r w:rsidR="00313AAC">
        <w:rPr>
          <w:rFonts w:ascii="Arial" w:eastAsia="Arial" w:hAnsi="Arial" w:cs="Arial"/>
          <w:sz w:val="18"/>
          <w:szCs w:val="18"/>
        </w:rPr>
        <w:t>94</w:t>
      </w:r>
      <w:r w:rsidR="00803DFF">
        <w:rPr>
          <w:rFonts w:ascii="Arial" w:eastAsia="Arial" w:hAnsi="Arial" w:cs="Arial"/>
          <w:sz w:val="18"/>
          <w:szCs w:val="18"/>
        </w:rPr>
        <w:t>.</w:t>
      </w:r>
      <w:r w:rsidR="00313AAC">
        <w:rPr>
          <w:rFonts w:ascii="Arial" w:eastAsia="Arial" w:hAnsi="Arial" w:cs="Arial"/>
          <w:sz w:val="18"/>
          <w:szCs w:val="18"/>
        </w:rPr>
        <w:t>5</w:t>
      </w:r>
      <w:r w:rsidRPr="00046E0C">
        <w:rPr>
          <w:rFonts w:ascii="Arial" w:eastAsia="Arial" w:hAnsi="Arial" w:cs="Arial"/>
          <w:sz w:val="18"/>
          <w:szCs w:val="18"/>
        </w:rPr>
        <w:t xml:space="preserve"> million including residential apartments.</w:t>
      </w:r>
    </w:p>
    <w:p w14:paraId="686CDD23" w14:textId="43B3E5DC" w:rsidR="5D54B3AE" w:rsidRDefault="29CC9907" w:rsidP="40568127">
      <w:pPr>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Operationally, the business remains robust. The team has been proactive in implementing asset management plans to increase income and reduce void costs with lettings, renewals and rent reviews on average </w:t>
      </w:r>
      <w:r w:rsidR="106F8BC4"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ahead of the 31 March 202</w:t>
      </w:r>
      <w:r w:rsidR="3A445213"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estimated rental values. During the first half</w:t>
      </w:r>
      <w:r w:rsidR="2571EBA9" w:rsidRPr="00046E0C">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w:t>
      </w:r>
      <w:r w:rsidR="00C202B7">
        <w:rPr>
          <w:rFonts w:ascii="Arial" w:eastAsia="Arial" w:hAnsi="Arial" w:cs="Arial"/>
          <w:color w:val="000000" w:themeColor="text1"/>
          <w:sz w:val="18"/>
          <w:szCs w:val="18"/>
        </w:rPr>
        <w:t>14</w:t>
      </w:r>
      <w:r w:rsidR="00C202B7"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 xml:space="preserve">lease events comprising </w:t>
      </w:r>
      <w:r w:rsidR="106F8BC4" w:rsidRPr="00046E0C">
        <w:rPr>
          <w:rFonts w:ascii="Arial" w:eastAsia="Arial" w:hAnsi="Arial" w:cs="Arial"/>
          <w:color w:val="000000" w:themeColor="text1"/>
          <w:sz w:val="18"/>
          <w:szCs w:val="18"/>
        </w:rPr>
        <w:t xml:space="preserve">five </w:t>
      </w:r>
      <w:r w:rsidRPr="00046E0C">
        <w:rPr>
          <w:rFonts w:ascii="Arial" w:eastAsia="Arial" w:hAnsi="Arial" w:cs="Arial"/>
          <w:color w:val="000000" w:themeColor="text1"/>
          <w:sz w:val="18"/>
          <w:szCs w:val="18"/>
        </w:rPr>
        <w:t xml:space="preserve">new lettings, </w:t>
      </w:r>
      <w:r w:rsidR="106F8BC4" w:rsidRPr="00046E0C">
        <w:rPr>
          <w:rFonts w:ascii="Arial" w:eastAsia="Arial" w:hAnsi="Arial" w:cs="Arial"/>
          <w:color w:val="000000" w:themeColor="text1"/>
          <w:sz w:val="18"/>
          <w:szCs w:val="18"/>
        </w:rPr>
        <w:t>three</w:t>
      </w:r>
      <w:r w:rsidRPr="00046E0C">
        <w:rPr>
          <w:rFonts w:ascii="Arial" w:eastAsia="Arial" w:hAnsi="Arial" w:cs="Arial"/>
          <w:color w:val="000000" w:themeColor="text1"/>
          <w:sz w:val="18"/>
          <w:szCs w:val="18"/>
        </w:rPr>
        <w:t xml:space="preserve"> lease renewals and </w:t>
      </w:r>
      <w:r w:rsidR="106F8BC4" w:rsidRPr="00046E0C">
        <w:rPr>
          <w:rFonts w:ascii="Arial" w:eastAsia="Arial" w:hAnsi="Arial" w:cs="Arial"/>
          <w:color w:val="000000" w:themeColor="text1"/>
          <w:sz w:val="18"/>
          <w:szCs w:val="18"/>
        </w:rPr>
        <w:t xml:space="preserve">six </w:t>
      </w:r>
      <w:r w:rsidRPr="00046E0C">
        <w:rPr>
          <w:rFonts w:ascii="Arial" w:eastAsia="Arial" w:hAnsi="Arial" w:cs="Arial"/>
          <w:color w:val="000000" w:themeColor="text1"/>
          <w:sz w:val="18"/>
          <w:szCs w:val="18"/>
        </w:rPr>
        <w:t xml:space="preserve">rent reviews were completed across </w:t>
      </w:r>
      <w:r w:rsidR="106F8BC4" w:rsidRPr="00046E0C">
        <w:rPr>
          <w:rFonts w:ascii="Arial" w:eastAsia="Arial" w:hAnsi="Arial" w:cs="Arial"/>
          <w:color w:val="000000" w:themeColor="text1"/>
          <w:sz w:val="18"/>
          <w:szCs w:val="18"/>
        </w:rPr>
        <w:t>129,000</w:t>
      </w:r>
      <w:r w:rsidRPr="00046E0C">
        <w:rPr>
          <w:rFonts w:ascii="Arial" w:eastAsia="Arial" w:hAnsi="Arial" w:cs="Arial"/>
          <w:color w:val="000000" w:themeColor="text1"/>
          <w:sz w:val="18"/>
          <w:szCs w:val="18"/>
        </w:rPr>
        <w:t xml:space="preserve"> </w:t>
      </w:r>
      <w:proofErr w:type="spellStart"/>
      <w:r w:rsidRPr="00046E0C">
        <w:rPr>
          <w:rFonts w:ascii="Arial" w:eastAsia="Arial" w:hAnsi="Arial" w:cs="Arial"/>
          <w:color w:val="000000" w:themeColor="text1"/>
          <w:sz w:val="18"/>
          <w:szCs w:val="18"/>
        </w:rPr>
        <w:t>sq</w:t>
      </w:r>
      <w:proofErr w:type="spellEnd"/>
      <w:r w:rsidRPr="00046E0C">
        <w:rPr>
          <w:rFonts w:ascii="Arial" w:eastAsia="Arial" w:hAnsi="Arial" w:cs="Arial"/>
          <w:color w:val="000000" w:themeColor="text1"/>
          <w:sz w:val="18"/>
          <w:szCs w:val="18"/>
        </w:rPr>
        <w:t xml:space="preserve"> ft of space providing £0.</w:t>
      </w:r>
      <w:r w:rsidR="106F8BC4" w:rsidRPr="00046E0C">
        <w:rPr>
          <w:rFonts w:ascii="Arial" w:eastAsia="Arial" w:hAnsi="Arial" w:cs="Arial"/>
          <w:color w:val="000000" w:themeColor="text1"/>
          <w:sz w:val="18"/>
          <w:szCs w:val="18"/>
        </w:rPr>
        <w:t>8</w:t>
      </w:r>
      <w:r w:rsidRPr="00046E0C">
        <w:rPr>
          <w:rFonts w:ascii="Arial" w:eastAsia="Arial" w:hAnsi="Arial" w:cs="Arial"/>
          <w:color w:val="000000" w:themeColor="text1"/>
          <w:sz w:val="18"/>
          <w:szCs w:val="18"/>
        </w:rPr>
        <w:t xml:space="preserve"> million of additional </w:t>
      </w:r>
      <w:r w:rsidR="004603A9">
        <w:rPr>
          <w:rFonts w:ascii="Arial" w:eastAsia="Arial" w:hAnsi="Arial" w:cs="Arial"/>
          <w:color w:val="000000" w:themeColor="text1"/>
          <w:sz w:val="18"/>
          <w:szCs w:val="18"/>
        </w:rPr>
        <w:t xml:space="preserve">annualised </w:t>
      </w:r>
      <w:r w:rsidRPr="00046E0C">
        <w:rPr>
          <w:rFonts w:ascii="Arial" w:eastAsia="Arial" w:hAnsi="Arial" w:cs="Arial"/>
          <w:color w:val="000000" w:themeColor="text1"/>
          <w:sz w:val="18"/>
          <w:szCs w:val="18"/>
        </w:rPr>
        <w:t>income. Including the associated reduction in non-recoverable property costs of £0.</w:t>
      </w:r>
      <w:r w:rsidR="106F8BC4"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million</w:t>
      </w:r>
      <w:r w:rsidR="00C202B7">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an additional £</w:t>
      </w:r>
      <w:r w:rsidR="106F8BC4" w:rsidRPr="00046E0C">
        <w:rPr>
          <w:rFonts w:ascii="Arial" w:eastAsia="Arial" w:hAnsi="Arial" w:cs="Arial"/>
          <w:color w:val="000000" w:themeColor="text1"/>
          <w:sz w:val="18"/>
          <w:szCs w:val="18"/>
        </w:rPr>
        <w:t>1.1</w:t>
      </w:r>
      <w:r w:rsidRPr="00046E0C">
        <w:rPr>
          <w:rFonts w:ascii="Arial" w:eastAsia="Arial" w:hAnsi="Arial" w:cs="Arial"/>
          <w:color w:val="000000" w:themeColor="text1"/>
          <w:sz w:val="18"/>
          <w:szCs w:val="18"/>
        </w:rPr>
        <w:t xml:space="preserve"> million of</w:t>
      </w:r>
      <w:r w:rsidR="004603A9">
        <w:rPr>
          <w:rFonts w:ascii="Arial" w:eastAsia="Arial" w:hAnsi="Arial" w:cs="Arial"/>
          <w:color w:val="000000" w:themeColor="text1"/>
          <w:sz w:val="18"/>
          <w:szCs w:val="18"/>
        </w:rPr>
        <w:t xml:space="preserve"> annualised</w:t>
      </w:r>
      <w:r w:rsidRPr="00046E0C">
        <w:rPr>
          <w:rFonts w:ascii="Arial" w:eastAsia="Arial" w:hAnsi="Arial" w:cs="Arial"/>
          <w:color w:val="000000" w:themeColor="text1"/>
          <w:sz w:val="18"/>
          <w:szCs w:val="18"/>
        </w:rPr>
        <w:t xml:space="preserve"> net rental income was created during the first half.</w:t>
      </w:r>
    </w:p>
    <w:p w14:paraId="05C5AA4B" w14:textId="67860202" w:rsidR="0009296C" w:rsidRDefault="0009296C" w:rsidP="40568127">
      <w:pPr>
        <w:spacing w:after="113" w:line="240" w:lineRule="atLeast"/>
        <w:jc w:val="both"/>
        <w:rPr>
          <w:rFonts w:ascii="Arial" w:eastAsia="Arial" w:hAnsi="Arial" w:cs="Arial"/>
          <w:color w:val="000000" w:themeColor="text1"/>
          <w:sz w:val="18"/>
          <w:szCs w:val="18"/>
        </w:rPr>
      </w:pPr>
      <w:r>
        <w:rPr>
          <w:rFonts w:ascii="Arial" w:eastAsia="Arial" w:hAnsi="Arial" w:cs="Arial"/>
          <w:color w:val="000000" w:themeColor="text1"/>
          <w:sz w:val="18"/>
          <w:szCs w:val="18"/>
        </w:rPr>
        <w:t>There were two key lettings during the period:</w:t>
      </w:r>
    </w:p>
    <w:p w14:paraId="7769EFAA" w14:textId="3109C586" w:rsidR="0009296C" w:rsidRDefault="0009296C" w:rsidP="40568127">
      <w:pPr>
        <w:spacing w:after="113" w:line="240" w:lineRule="atLeast"/>
        <w:jc w:val="both"/>
        <w:rPr>
          <w:rFonts w:ascii="Arial" w:hAnsi="Arial" w:cs="Arial"/>
          <w:sz w:val="18"/>
          <w:szCs w:val="18"/>
        </w:rPr>
      </w:pPr>
      <w:r>
        <w:rPr>
          <w:rFonts w:ascii="Arial" w:hAnsi="Arial" w:cs="Arial"/>
          <w:sz w:val="18"/>
          <w:szCs w:val="18"/>
        </w:rPr>
        <w:t>Firstly</w:t>
      </w:r>
      <w:r w:rsidR="002362E0">
        <w:rPr>
          <w:rFonts w:ascii="Arial" w:hAnsi="Arial" w:cs="Arial"/>
          <w:sz w:val="18"/>
          <w:szCs w:val="18"/>
        </w:rPr>
        <w:t>,</w:t>
      </w:r>
      <w:r>
        <w:rPr>
          <w:rFonts w:ascii="Arial" w:hAnsi="Arial" w:cs="Arial"/>
          <w:sz w:val="18"/>
          <w:szCs w:val="18"/>
        </w:rPr>
        <w:t xml:space="preserve"> </w:t>
      </w:r>
      <w:r w:rsidRPr="000341F5">
        <w:rPr>
          <w:rFonts w:ascii="Arial" w:hAnsi="Arial" w:cs="Arial"/>
          <w:sz w:val="18"/>
          <w:szCs w:val="18"/>
        </w:rPr>
        <w:t>at 2 St James’ Gate, Newcastle</w:t>
      </w:r>
      <w:r w:rsidR="00C202B7">
        <w:rPr>
          <w:rFonts w:ascii="Arial" w:hAnsi="Arial" w:cs="Arial"/>
          <w:sz w:val="18"/>
          <w:szCs w:val="18"/>
        </w:rPr>
        <w:t>,</w:t>
      </w:r>
      <w:r w:rsidRPr="000341F5">
        <w:rPr>
          <w:rFonts w:ascii="Arial" w:hAnsi="Arial" w:cs="Arial"/>
          <w:sz w:val="18"/>
          <w:szCs w:val="18"/>
        </w:rPr>
        <w:t xml:space="preserve"> where </w:t>
      </w:r>
      <w:proofErr w:type="spellStart"/>
      <w:r w:rsidRPr="000341F5">
        <w:rPr>
          <w:rFonts w:ascii="Arial" w:hAnsi="Arial" w:cs="Arial"/>
          <w:sz w:val="18"/>
          <w:szCs w:val="18"/>
        </w:rPr>
        <w:t>Orega</w:t>
      </w:r>
      <w:proofErr w:type="spellEnd"/>
      <w:r w:rsidRPr="000341F5">
        <w:rPr>
          <w:rFonts w:ascii="Arial" w:hAnsi="Arial" w:cs="Arial"/>
          <w:sz w:val="18"/>
          <w:szCs w:val="18"/>
        </w:rPr>
        <w:t xml:space="preserve">, a premium, flexible, serviced office workspace provider, entered into a </w:t>
      </w:r>
      <w:proofErr w:type="gramStart"/>
      <w:r w:rsidRPr="000341F5">
        <w:rPr>
          <w:rFonts w:ascii="Arial" w:hAnsi="Arial" w:cs="Arial"/>
          <w:sz w:val="18"/>
          <w:szCs w:val="18"/>
        </w:rPr>
        <w:t>15 year</w:t>
      </w:r>
      <w:proofErr w:type="gramEnd"/>
      <w:r w:rsidRPr="000341F5">
        <w:rPr>
          <w:rFonts w:ascii="Arial" w:hAnsi="Arial" w:cs="Arial"/>
          <w:sz w:val="18"/>
          <w:szCs w:val="18"/>
        </w:rPr>
        <w:t xml:space="preserve"> management agreement to take the second and third floors totalling 22,500 </w:t>
      </w:r>
      <w:proofErr w:type="spellStart"/>
      <w:r w:rsidRPr="000341F5">
        <w:rPr>
          <w:rFonts w:ascii="Arial" w:hAnsi="Arial" w:cs="Arial"/>
          <w:sz w:val="18"/>
          <w:szCs w:val="18"/>
        </w:rPr>
        <w:t>sq</w:t>
      </w:r>
      <w:proofErr w:type="spellEnd"/>
      <w:r w:rsidRPr="000341F5">
        <w:rPr>
          <w:rFonts w:ascii="Arial" w:hAnsi="Arial" w:cs="Arial"/>
          <w:sz w:val="18"/>
          <w:szCs w:val="18"/>
        </w:rPr>
        <w:t xml:space="preserve"> ft of the seven</w:t>
      </w:r>
      <w:r w:rsidR="00C202B7">
        <w:rPr>
          <w:rFonts w:ascii="Arial" w:hAnsi="Arial" w:cs="Arial"/>
          <w:sz w:val="18"/>
          <w:szCs w:val="18"/>
        </w:rPr>
        <w:t xml:space="preserve"> </w:t>
      </w:r>
      <w:r w:rsidRPr="000341F5">
        <w:rPr>
          <w:rFonts w:ascii="Arial" w:hAnsi="Arial" w:cs="Arial"/>
          <w:sz w:val="18"/>
          <w:szCs w:val="18"/>
        </w:rPr>
        <w:t>stor</w:t>
      </w:r>
      <w:r w:rsidR="00C202B7">
        <w:rPr>
          <w:rFonts w:ascii="Arial" w:hAnsi="Arial" w:cs="Arial"/>
          <w:sz w:val="18"/>
          <w:szCs w:val="18"/>
        </w:rPr>
        <w:t>e</w:t>
      </w:r>
      <w:r w:rsidRPr="000341F5">
        <w:rPr>
          <w:rFonts w:ascii="Arial" w:hAnsi="Arial" w:cs="Arial"/>
          <w:sz w:val="18"/>
          <w:szCs w:val="18"/>
        </w:rPr>
        <w:t xml:space="preserve">y, 82,500 </w:t>
      </w:r>
      <w:proofErr w:type="spellStart"/>
      <w:r w:rsidRPr="000341F5">
        <w:rPr>
          <w:rFonts w:ascii="Arial" w:hAnsi="Arial" w:cs="Arial"/>
          <w:sz w:val="18"/>
          <w:szCs w:val="18"/>
        </w:rPr>
        <w:t>sq</w:t>
      </w:r>
      <w:proofErr w:type="spellEnd"/>
      <w:r w:rsidRPr="000341F5">
        <w:rPr>
          <w:rFonts w:ascii="Arial" w:hAnsi="Arial" w:cs="Arial"/>
          <w:sz w:val="18"/>
          <w:szCs w:val="18"/>
        </w:rPr>
        <w:t xml:space="preserve"> ft building. Following a comprehensive refurbishment</w:t>
      </w:r>
      <w:r w:rsidR="00C202B7">
        <w:rPr>
          <w:rFonts w:ascii="Arial" w:hAnsi="Arial" w:cs="Arial"/>
          <w:sz w:val="18"/>
          <w:szCs w:val="18"/>
        </w:rPr>
        <w:t>,</w:t>
      </w:r>
      <w:r w:rsidRPr="000341F5">
        <w:rPr>
          <w:rFonts w:ascii="Arial" w:hAnsi="Arial" w:cs="Arial"/>
          <w:sz w:val="18"/>
          <w:szCs w:val="18"/>
        </w:rPr>
        <w:t xml:space="preserve"> </w:t>
      </w:r>
      <w:r>
        <w:rPr>
          <w:rFonts w:ascii="Arial" w:hAnsi="Arial" w:cs="Arial"/>
          <w:sz w:val="18"/>
          <w:szCs w:val="18"/>
        </w:rPr>
        <w:t xml:space="preserve">which is currently </w:t>
      </w:r>
      <w:r w:rsidRPr="000341F5">
        <w:rPr>
          <w:rFonts w:ascii="Arial" w:hAnsi="Arial" w:cs="Arial"/>
          <w:sz w:val="18"/>
          <w:szCs w:val="18"/>
        </w:rPr>
        <w:t>under</w:t>
      </w:r>
      <w:r>
        <w:rPr>
          <w:rFonts w:ascii="Arial" w:hAnsi="Arial" w:cs="Arial"/>
          <w:sz w:val="18"/>
          <w:szCs w:val="18"/>
        </w:rPr>
        <w:t>way</w:t>
      </w:r>
      <w:r w:rsidR="00414CDF">
        <w:rPr>
          <w:rFonts w:ascii="Arial" w:hAnsi="Arial" w:cs="Arial"/>
          <w:sz w:val="18"/>
          <w:szCs w:val="18"/>
        </w:rPr>
        <w:t>,</w:t>
      </w:r>
      <w:r w:rsidRPr="000341F5">
        <w:rPr>
          <w:rFonts w:ascii="Arial" w:hAnsi="Arial" w:cs="Arial"/>
          <w:sz w:val="18"/>
          <w:szCs w:val="18"/>
        </w:rPr>
        <w:t xml:space="preserve"> the operation </w:t>
      </w:r>
      <w:r w:rsidR="00A82CFC">
        <w:rPr>
          <w:rFonts w:ascii="Arial" w:hAnsi="Arial" w:cs="Arial"/>
          <w:sz w:val="18"/>
          <w:szCs w:val="18"/>
        </w:rPr>
        <w:t>is expected to</w:t>
      </w:r>
      <w:r w:rsidRPr="000341F5">
        <w:rPr>
          <w:rFonts w:ascii="Arial" w:hAnsi="Arial" w:cs="Arial"/>
          <w:sz w:val="18"/>
          <w:szCs w:val="18"/>
        </w:rPr>
        <w:t xml:space="preserve"> </w:t>
      </w:r>
      <w:r w:rsidR="00414CDF">
        <w:rPr>
          <w:rFonts w:ascii="Arial" w:hAnsi="Arial" w:cs="Arial"/>
          <w:sz w:val="18"/>
          <w:szCs w:val="18"/>
        </w:rPr>
        <w:t>open shortly</w:t>
      </w:r>
      <w:r w:rsidRPr="000341F5">
        <w:rPr>
          <w:rFonts w:ascii="Arial" w:hAnsi="Arial" w:cs="Arial"/>
          <w:sz w:val="18"/>
          <w:szCs w:val="18"/>
        </w:rPr>
        <w:t>, providing c.400 workstations. This letting significantly increase</w:t>
      </w:r>
      <w:r>
        <w:rPr>
          <w:rFonts w:ascii="Arial" w:hAnsi="Arial" w:cs="Arial"/>
          <w:sz w:val="18"/>
          <w:szCs w:val="18"/>
        </w:rPr>
        <w:t>d</w:t>
      </w:r>
      <w:r w:rsidRPr="000341F5">
        <w:rPr>
          <w:rFonts w:ascii="Arial" w:hAnsi="Arial" w:cs="Arial"/>
          <w:sz w:val="18"/>
          <w:szCs w:val="18"/>
        </w:rPr>
        <w:t xml:space="preserve"> the occupancy at the property</w:t>
      </w:r>
      <w:r w:rsidR="00B90F25">
        <w:rPr>
          <w:rFonts w:ascii="Arial" w:hAnsi="Arial" w:cs="Arial"/>
          <w:sz w:val="18"/>
          <w:szCs w:val="18"/>
        </w:rPr>
        <w:t>, taking it</w:t>
      </w:r>
      <w:r w:rsidRPr="000341F5">
        <w:rPr>
          <w:rFonts w:ascii="Arial" w:hAnsi="Arial" w:cs="Arial"/>
          <w:sz w:val="18"/>
          <w:szCs w:val="18"/>
        </w:rPr>
        <w:t xml:space="preserve"> from 6</w:t>
      </w:r>
      <w:r w:rsidR="002362E0">
        <w:rPr>
          <w:rFonts w:ascii="Arial" w:hAnsi="Arial" w:cs="Arial"/>
          <w:sz w:val="18"/>
          <w:szCs w:val="18"/>
        </w:rPr>
        <w:t>5</w:t>
      </w:r>
      <w:r w:rsidRPr="000341F5">
        <w:rPr>
          <w:rFonts w:ascii="Arial" w:hAnsi="Arial" w:cs="Arial"/>
          <w:sz w:val="18"/>
          <w:szCs w:val="18"/>
        </w:rPr>
        <w:t xml:space="preserve">% as </w:t>
      </w:r>
      <w:proofErr w:type="gramStart"/>
      <w:r w:rsidRPr="000341F5">
        <w:rPr>
          <w:rFonts w:ascii="Arial" w:hAnsi="Arial" w:cs="Arial"/>
          <w:sz w:val="18"/>
          <w:szCs w:val="18"/>
        </w:rPr>
        <w:t>at</w:t>
      </w:r>
      <w:proofErr w:type="gramEnd"/>
      <w:r w:rsidRPr="000341F5">
        <w:rPr>
          <w:rFonts w:ascii="Arial" w:hAnsi="Arial" w:cs="Arial"/>
          <w:sz w:val="18"/>
          <w:szCs w:val="18"/>
        </w:rPr>
        <w:t xml:space="preserve"> 31 March 2023 to 8</w:t>
      </w:r>
      <w:r w:rsidR="002362E0">
        <w:rPr>
          <w:rFonts w:ascii="Arial" w:hAnsi="Arial" w:cs="Arial"/>
          <w:sz w:val="18"/>
          <w:szCs w:val="18"/>
        </w:rPr>
        <w:t>8</w:t>
      </w:r>
      <w:r w:rsidRPr="000341F5">
        <w:rPr>
          <w:rFonts w:ascii="Arial" w:hAnsi="Arial" w:cs="Arial"/>
          <w:sz w:val="18"/>
          <w:szCs w:val="18"/>
        </w:rPr>
        <w:t xml:space="preserve">% </w:t>
      </w:r>
      <w:r w:rsidR="00FA1B1F">
        <w:rPr>
          <w:rFonts w:ascii="Arial" w:hAnsi="Arial" w:cs="Arial"/>
          <w:sz w:val="18"/>
          <w:szCs w:val="18"/>
        </w:rPr>
        <w:t xml:space="preserve">as at 30 September </w:t>
      </w:r>
      <w:r w:rsidR="00F8156D">
        <w:rPr>
          <w:rFonts w:ascii="Arial" w:hAnsi="Arial" w:cs="Arial"/>
          <w:sz w:val="18"/>
          <w:szCs w:val="18"/>
        </w:rPr>
        <w:t xml:space="preserve">2023 </w:t>
      </w:r>
      <w:r w:rsidRPr="000341F5">
        <w:rPr>
          <w:rFonts w:ascii="Arial" w:hAnsi="Arial" w:cs="Arial"/>
          <w:sz w:val="18"/>
          <w:szCs w:val="18"/>
        </w:rPr>
        <w:t>and, together with the letting to Softcat plc in December 2022, are the first two major lettings at St James’ Gate since the property was acquired in 2017</w:t>
      </w:r>
      <w:r w:rsidR="002362E0">
        <w:rPr>
          <w:rFonts w:ascii="Arial" w:hAnsi="Arial" w:cs="Arial"/>
          <w:sz w:val="18"/>
          <w:szCs w:val="18"/>
        </w:rPr>
        <w:t>.</w:t>
      </w:r>
    </w:p>
    <w:p w14:paraId="2616F547" w14:textId="785B1063" w:rsidR="0009296C" w:rsidRPr="000341F5" w:rsidRDefault="002362E0" w:rsidP="000341F5">
      <w:pPr>
        <w:jc w:val="both"/>
        <w:rPr>
          <w:rFonts w:ascii="Arial" w:eastAsia="Times New Roman" w:hAnsi="Arial" w:cs="Arial"/>
          <w:sz w:val="18"/>
          <w:szCs w:val="18"/>
          <w:lang w:eastAsia="en-GB"/>
        </w:rPr>
      </w:pPr>
      <w:r>
        <w:rPr>
          <w:rFonts w:ascii="Arial" w:hAnsi="Arial" w:cs="Arial"/>
          <w:sz w:val="18"/>
          <w:szCs w:val="18"/>
        </w:rPr>
        <w:t>Secondly, at Broad Street Plaza, Halifax</w:t>
      </w:r>
      <w:r w:rsidR="00C202B7">
        <w:rPr>
          <w:rFonts w:ascii="Arial" w:hAnsi="Arial" w:cs="Arial"/>
          <w:sz w:val="18"/>
          <w:szCs w:val="18"/>
        </w:rPr>
        <w:t>,</w:t>
      </w:r>
      <w:r>
        <w:rPr>
          <w:rFonts w:ascii="Arial" w:hAnsi="Arial" w:cs="Arial"/>
          <w:sz w:val="18"/>
          <w:szCs w:val="18"/>
        </w:rPr>
        <w:t xml:space="preserve"> where </w:t>
      </w:r>
      <w:r w:rsidRPr="000341F5">
        <w:rPr>
          <w:rFonts w:ascii="Arial" w:eastAsia="Times New Roman" w:hAnsi="Arial" w:cs="Arial"/>
          <w:sz w:val="18"/>
          <w:szCs w:val="18"/>
          <w:lang w:eastAsia="en-GB"/>
        </w:rPr>
        <w:t>Calderdale and Huddersfield NHS Foundation Trust</w:t>
      </w:r>
      <w:r w:rsidRPr="002362E0">
        <w:rPr>
          <w:rFonts w:ascii="Calibri" w:eastAsia="Times New Roman" w:hAnsi="Calibri" w:cs="Calibri"/>
          <w:lang w:eastAsia="en-GB"/>
        </w:rPr>
        <w:t xml:space="preserve"> </w:t>
      </w:r>
      <w:r w:rsidR="00F07BF7" w:rsidRPr="000341F5">
        <w:rPr>
          <w:rFonts w:ascii="Arial" w:eastAsia="Times New Roman" w:hAnsi="Arial" w:cs="Arial"/>
          <w:sz w:val="18"/>
          <w:szCs w:val="18"/>
          <w:lang w:eastAsia="en-GB"/>
        </w:rPr>
        <w:t xml:space="preserve">entered into a new </w:t>
      </w:r>
      <w:proofErr w:type="gramStart"/>
      <w:r w:rsidR="00F07BF7" w:rsidRPr="000341F5">
        <w:rPr>
          <w:rFonts w:ascii="Arial" w:eastAsia="Times New Roman" w:hAnsi="Arial" w:cs="Arial"/>
          <w:sz w:val="18"/>
          <w:szCs w:val="18"/>
          <w:lang w:eastAsia="en-GB"/>
        </w:rPr>
        <w:t>15 year</w:t>
      </w:r>
      <w:proofErr w:type="gramEnd"/>
      <w:r w:rsidR="00F07BF7">
        <w:rPr>
          <w:rFonts w:ascii="Arial" w:eastAsia="Times New Roman" w:hAnsi="Arial" w:cs="Arial"/>
          <w:sz w:val="18"/>
          <w:szCs w:val="18"/>
          <w:lang w:eastAsia="en-GB"/>
        </w:rPr>
        <w:t xml:space="preserve"> </w:t>
      </w:r>
      <w:r w:rsidRPr="000341F5">
        <w:rPr>
          <w:rFonts w:ascii="Arial" w:eastAsia="Times New Roman" w:hAnsi="Arial" w:cs="Arial"/>
          <w:sz w:val="18"/>
          <w:szCs w:val="18"/>
          <w:lang w:eastAsia="en-GB"/>
        </w:rPr>
        <w:t>lease an</w:t>
      </w:r>
      <w:r w:rsidR="00F07BF7">
        <w:rPr>
          <w:rFonts w:ascii="Arial" w:eastAsia="Times New Roman" w:hAnsi="Arial" w:cs="Arial"/>
          <w:sz w:val="18"/>
          <w:szCs w:val="18"/>
          <w:lang w:eastAsia="en-GB"/>
        </w:rPr>
        <w:t>d took an</w:t>
      </w:r>
      <w:r w:rsidRPr="000341F5">
        <w:rPr>
          <w:rFonts w:ascii="Arial" w:eastAsia="Times New Roman" w:hAnsi="Arial" w:cs="Arial"/>
          <w:sz w:val="18"/>
          <w:szCs w:val="18"/>
          <w:lang w:eastAsia="en-GB"/>
        </w:rPr>
        <w:t xml:space="preserve"> additional 6,000</w:t>
      </w:r>
      <w:r w:rsidRPr="00F07BF7">
        <w:rPr>
          <w:rFonts w:ascii="Arial" w:eastAsia="Times New Roman" w:hAnsi="Arial" w:cs="Arial"/>
          <w:sz w:val="18"/>
          <w:szCs w:val="18"/>
          <w:lang w:eastAsia="en-GB"/>
        </w:rPr>
        <w:t xml:space="preserve"> </w:t>
      </w:r>
      <w:proofErr w:type="spellStart"/>
      <w:r w:rsidRPr="000341F5">
        <w:rPr>
          <w:rFonts w:ascii="Arial" w:eastAsia="Times New Roman" w:hAnsi="Arial" w:cs="Arial"/>
          <w:sz w:val="18"/>
          <w:szCs w:val="18"/>
          <w:lang w:eastAsia="en-GB"/>
        </w:rPr>
        <w:t>sq</w:t>
      </w:r>
      <w:proofErr w:type="spellEnd"/>
      <w:r w:rsidRPr="000341F5">
        <w:rPr>
          <w:rFonts w:ascii="Arial" w:eastAsia="Times New Roman" w:hAnsi="Arial" w:cs="Arial"/>
          <w:sz w:val="18"/>
          <w:szCs w:val="18"/>
          <w:lang w:eastAsia="en-GB"/>
        </w:rPr>
        <w:t xml:space="preserve"> ft</w:t>
      </w:r>
      <w:r w:rsidRPr="00F07BF7">
        <w:rPr>
          <w:rFonts w:ascii="Arial" w:eastAsia="Times New Roman" w:hAnsi="Arial" w:cs="Arial"/>
          <w:sz w:val="18"/>
          <w:szCs w:val="18"/>
          <w:lang w:eastAsia="en-GB"/>
        </w:rPr>
        <w:t xml:space="preserve"> </w:t>
      </w:r>
      <w:r w:rsidR="00F07BF7">
        <w:rPr>
          <w:rFonts w:ascii="Arial" w:eastAsia="Times New Roman" w:hAnsi="Arial" w:cs="Arial"/>
          <w:sz w:val="18"/>
          <w:szCs w:val="18"/>
          <w:lang w:eastAsia="en-GB"/>
        </w:rPr>
        <w:t xml:space="preserve">unit increasing their occupation to over 27,000 </w:t>
      </w:r>
      <w:proofErr w:type="spellStart"/>
      <w:r w:rsidR="00F07BF7">
        <w:rPr>
          <w:rFonts w:ascii="Arial" w:eastAsia="Times New Roman" w:hAnsi="Arial" w:cs="Arial"/>
          <w:sz w:val="18"/>
          <w:szCs w:val="18"/>
          <w:lang w:eastAsia="en-GB"/>
        </w:rPr>
        <w:t>sq</w:t>
      </w:r>
      <w:proofErr w:type="spellEnd"/>
      <w:r w:rsidR="00F07BF7">
        <w:rPr>
          <w:rFonts w:ascii="Arial" w:eastAsia="Times New Roman" w:hAnsi="Arial" w:cs="Arial"/>
          <w:sz w:val="18"/>
          <w:szCs w:val="18"/>
          <w:lang w:eastAsia="en-GB"/>
        </w:rPr>
        <w:t xml:space="preserve"> ft. The new rent on the combined space is over £14 psf and is 41% higher than the March 2023 ERV</w:t>
      </w:r>
      <w:r w:rsidR="00167C70">
        <w:rPr>
          <w:rFonts w:ascii="Arial" w:eastAsia="Times New Roman" w:hAnsi="Arial" w:cs="Arial"/>
          <w:sz w:val="18"/>
          <w:szCs w:val="18"/>
          <w:lang w:eastAsia="en-GB"/>
        </w:rPr>
        <w:t>. The NHS now accounts for over 16% of the net income from the property and</w:t>
      </w:r>
      <w:r w:rsidR="00BB12B8">
        <w:rPr>
          <w:rFonts w:ascii="Arial" w:eastAsia="Times New Roman" w:hAnsi="Arial" w:cs="Arial"/>
          <w:sz w:val="18"/>
          <w:szCs w:val="18"/>
          <w:lang w:eastAsia="en-GB"/>
        </w:rPr>
        <w:t xml:space="preserve"> we believe that</w:t>
      </w:r>
      <w:r w:rsidR="00167C70">
        <w:rPr>
          <w:rFonts w:ascii="Arial" w:eastAsia="Times New Roman" w:hAnsi="Arial" w:cs="Arial"/>
          <w:sz w:val="18"/>
          <w:szCs w:val="18"/>
          <w:lang w:eastAsia="en-GB"/>
        </w:rPr>
        <w:t xml:space="preserve"> the letting was the key reason why the property increased in value as </w:t>
      </w:r>
      <w:proofErr w:type="gramStart"/>
      <w:r w:rsidR="00167C70">
        <w:rPr>
          <w:rFonts w:ascii="Arial" w:eastAsia="Times New Roman" w:hAnsi="Arial" w:cs="Arial"/>
          <w:sz w:val="18"/>
          <w:szCs w:val="18"/>
          <w:lang w:eastAsia="en-GB"/>
        </w:rPr>
        <w:t>at</w:t>
      </w:r>
      <w:proofErr w:type="gramEnd"/>
      <w:r w:rsidR="00167C70">
        <w:rPr>
          <w:rFonts w:ascii="Arial" w:eastAsia="Times New Roman" w:hAnsi="Arial" w:cs="Arial"/>
          <w:sz w:val="18"/>
          <w:szCs w:val="18"/>
          <w:lang w:eastAsia="en-GB"/>
        </w:rPr>
        <w:t xml:space="preserve"> September 2023 compared with March 2023.</w:t>
      </w:r>
    </w:p>
    <w:p w14:paraId="2D68F39C" w14:textId="0EF2A084" w:rsidR="01705B81" w:rsidRDefault="01705B81" w:rsidP="7602DDE9">
      <w:pPr>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In terms of managing our own costs, </w:t>
      </w:r>
      <w:r w:rsidR="00C202B7">
        <w:rPr>
          <w:rFonts w:ascii="Arial" w:eastAsia="Arial" w:hAnsi="Arial" w:cs="Arial"/>
          <w:color w:val="000000" w:themeColor="text1"/>
          <w:sz w:val="18"/>
          <w:szCs w:val="18"/>
        </w:rPr>
        <w:t xml:space="preserve">Palace Capital continues to </w:t>
      </w:r>
      <w:r w:rsidRPr="00046E0C">
        <w:rPr>
          <w:rFonts w:ascii="Arial" w:eastAsia="Arial" w:hAnsi="Arial" w:cs="Arial"/>
          <w:color w:val="000000" w:themeColor="text1"/>
          <w:sz w:val="18"/>
          <w:szCs w:val="18"/>
        </w:rPr>
        <w:t xml:space="preserve">reduce </w:t>
      </w:r>
      <w:r w:rsidR="00B90F25">
        <w:rPr>
          <w:rFonts w:ascii="Arial" w:eastAsia="Arial" w:hAnsi="Arial" w:cs="Arial"/>
          <w:color w:val="000000" w:themeColor="text1"/>
          <w:sz w:val="18"/>
          <w:szCs w:val="18"/>
        </w:rPr>
        <w:t>its</w:t>
      </w:r>
      <w:r w:rsidRPr="00046E0C">
        <w:rPr>
          <w:rFonts w:ascii="Arial" w:eastAsia="Arial" w:hAnsi="Arial" w:cs="Arial"/>
          <w:color w:val="000000" w:themeColor="text1"/>
          <w:sz w:val="18"/>
          <w:szCs w:val="18"/>
        </w:rPr>
        <w:t xml:space="preserve"> level of administrative expenses</w:t>
      </w:r>
      <w:r w:rsidR="00B90F25">
        <w:rPr>
          <w:rFonts w:ascii="Arial" w:eastAsia="Arial" w:hAnsi="Arial" w:cs="Arial"/>
          <w:color w:val="000000" w:themeColor="text1"/>
          <w:sz w:val="18"/>
          <w:szCs w:val="18"/>
        </w:rPr>
        <w:t xml:space="preserve"> in line with its strategy</w:t>
      </w:r>
      <w:r w:rsidR="00C202B7">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w:t>
      </w:r>
      <w:r w:rsidR="00C202B7">
        <w:rPr>
          <w:rFonts w:ascii="Arial" w:eastAsia="Arial" w:hAnsi="Arial" w:cs="Arial"/>
          <w:color w:val="000000" w:themeColor="text1"/>
          <w:sz w:val="18"/>
          <w:szCs w:val="18"/>
        </w:rPr>
        <w:t xml:space="preserve">with measures </w:t>
      </w:r>
      <w:r w:rsidRPr="00046E0C">
        <w:rPr>
          <w:rFonts w:ascii="Arial" w:eastAsia="Arial" w:hAnsi="Arial" w:cs="Arial"/>
          <w:color w:val="000000" w:themeColor="text1"/>
          <w:sz w:val="18"/>
          <w:szCs w:val="18"/>
        </w:rPr>
        <w:t xml:space="preserve">implemented </w:t>
      </w:r>
      <w:r w:rsidR="6F3ECB65" w:rsidRPr="7602DDE9">
        <w:rPr>
          <w:rFonts w:ascii="Arial" w:eastAsia="Arial" w:hAnsi="Arial" w:cs="Arial"/>
          <w:color w:val="000000" w:themeColor="text1"/>
          <w:sz w:val="18"/>
          <w:szCs w:val="18"/>
        </w:rPr>
        <w:t>in the period saving £0.5 million</w:t>
      </w:r>
      <w:r w:rsidR="0001457D">
        <w:rPr>
          <w:rFonts w:ascii="Arial" w:eastAsia="Arial" w:hAnsi="Arial" w:cs="Arial"/>
          <w:color w:val="000000" w:themeColor="text1"/>
          <w:sz w:val="18"/>
          <w:szCs w:val="18"/>
        </w:rPr>
        <w:t xml:space="preserve"> and £0.9 million in the year to date</w:t>
      </w:r>
      <w:r w:rsidRPr="00046E0C">
        <w:rPr>
          <w:rFonts w:ascii="Arial" w:eastAsia="Arial" w:hAnsi="Arial" w:cs="Arial"/>
          <w:color w:val="000000" w:themeColor="text1"/>
          <w:sz w:val="18"/>
          <w:szCs w:val="18"/>
        </w:rPr>
        <w:t xml:space="preserve">. </w:t>
      </w:r>
      <w:r w:rsidR="00801901">
        <w:rPr>
          <w:rFonts w:ascii="Arial" w:eastAsia="Arial" w:hAnsi="Arial" w:cs="Arial"/>
          <w:color w:val="000000" w:themeColor="text1"/>
          <w:sz w:val="18"/>
          <w:szCs w:val="18"/>
        </w:rPr>
        <w:t xml:space="preserve">This </w:t>
      </w:r>
      <w:r w:rsidRPr="00046E0C">
        <w:rPr>
          <w:rFonts w:ascii="Arial" w:eastAsia="Arial" w:hAnsi="Arial" w:cs="Arial"/>
          <w:color w:val="000000" w:themeColor="text1"/>
          <w:sz w:val="18"/>
          <w:szCs w:val="18"/>
        </w:rPr>
        <w:t>include</w:t>
      </w:r>
      <w:r w:rsidR="00801901">
        <w:rPr>
          <w:rFonts w:ascii="Arial" w:eastAsia="Arial" w:hAnsi="Arial" w:cs="Arial"/>
          <w:color w:val="000000" w:themeColor="text1"/>
          <w:sz w:val="18"/>
          <w:szCs w:val="18"/>
        </w:rPr>
        <w:t>s</w:t>
      </w:r>
      <w:r w:rsidRPr="00046E0C">
        <w:rPr>
          <w:rFonts w:ascii="Arial" w:eastAsia="Arial" w:hAnsi="Arial" w:cs="Arial"/>
          <w:color w:val="000000" w:themeColor="text1"/>
          <w:sz w:val="18"/>
          <w:szCs w:val="18"/>
        </w:rPr>
        <w:t xml:space="preserve"> </w:t>
      </w:r>
      <w:r w:rsidR="006A2A82">
        <w:rPr>
          <w:rFonts w:ascii="Arial" w:eastAsia="Arial" w:hAnsi="Arial" w:cs="Arial"/>
          <w:color w:val="000000" w:themeColor="text1"/>
          <w:sz w:val="18"/>
          <w:szCs w:val="18"/>
        </w:rPr>
        <w:t xml:space="preserve">reducing headcount and </w:t>
      </w:r>
      <w:r w:rsidR="00B90F25" w:rsidRPr="00046E0C">
        <w:rPr>
          <w:rFonts w:ascii="Arial" w:eastAsia="Arial" w:hAnsi="Arial" w:cs="Arial"/>
          <w:color w:val="000000" w:themeColor="text1"/>
          <w:sz w:val="18"/>
          <w:szCs w:val="18"/>
        </w:rPr>
        <w:t xml:space="preserve">relocating its head office to a smaller office in Victoria, London </w:t>
      </w:r>
      <w:r w:rsidRPr="00046E0C">
        <w:rPr>
          <w:rFonts w:ascii="Arial" w:eastAsia="Arial" w:hAnsi="Arial" w:cs="Arial"/>
          <w:color w:val="000000" w:themeColor="text1"/>
          <w:sz w:val="18"/>
          <w:szCs w:val="18"/>
        </w:rPr>
        <w:t xml:space="preserve">on expiry of its current </w:t>
      </w:r>
      <w:r w:rsidR="00C202B7">
        <w:rPr>
          <w:rFonts w:ascii="Arial" w:eastAsia="Arial" w:hAnsi="Arial" w:cs="Arial"/>
          <w:color w:val="000000" w:themeColor="text1"/>
          <w:sz w:val="18"/>
          <w:szCs w:val="18"/>
        </w:rPr>
        <w:t xml:space="preserve">lease </w:t>
      </w:r>
      <w:r w:rsidRPr="00046E0C">
        <w:rPr>
          <w:rFonts w:ascii="Arial" w:eastAsia="Arial" w:hAnsi="Arial" w:cs="Arial"/>
          <w:color w:val="000000" w:themeColor="text1"/>
          <w:sz w:val="18"/>
          <w:szCs w:val="18"/>
        </w:rPr>
        <w:t>term</w:t>
      </w:r>
      <w:r w:rsidR="00B90F25">
        <w:rPr>
          <w:rFonts w:ascii="Arial" w:eastAsia="Arial" w:hAnsi="Arial" w:cs="Arial"/>
          <w:color w:val="000000" w:themeColor="text1"/>
          <w:sz w:val="18"/>
          <w:szCs w:val="18"/>
        </w:rPr>
        <w:t xml:space="preserve"> on</w:t>
      </w:r>
      <w:r w:rsidR="00B90F25" w:rsidRPr="00046E0C">
        <w:rPr>
          <w:rFonts w:ascii="Arial" w:eastAsia="Arial" w:hAnsi="Arial" w:cs="Arial"/>
          <w:color w:val="000000" w:themeColor="text1"/>
          <w:sz w:val="18"/>
          <w:szCs w:val="18"/>
        </w:rPr>
        <w:t xml:space="preserve"> 1 December 2023</w:t>
      </w:r>
      <w:r w:rsidR="00D86C71">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Annual occupancy costs of the Company’s new premises will be £0.25 million lower than those of its former offices in Bury Street, SW1. </w:t>
      </w:r>
    </w:p>
    <w:p w14:paraId="1FD49BD3" w14:textId="76B7CEFC" w:rsidR="01705B81" w:rsidRPr="00046E0C" w:rsidRDefault="01705B81" w:rsidP="0A95B057">
      <w:pPr>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During the half year period, the Company purchased 6.2 million shares for £15.2 million</w:t>
      </w:r>
      <w:r w:rsidR="00C202B7">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contributing an additional 8.0 pence to EPRA NTA. Since July 2022, cash returned to shareholders</w:t>
      </w:r>
      <w:r w:rsidR="00C202B7">
        <w:rPr>
          <w:rFonts w:ascii="Arial" w:eastAsia="Arial" w:hAnsi="Arial" w:cs="Arial"/>
          <w:color w:val="000000" w:themeColor="text1"/>
          <w:sz w:val="18"/>
          <w:szCs w:val="18"/>
        </w:rPr>
        <w:t xml:space="preserve"> through</w:t>
      </w:r>
      <w:r w:rsidRPr="00046E0C">
        <w:rPr>
          <w:rFonts w:ascii="Arial" w:eastAsia="Arial" w:hAnsi="Arial" w:cs="Arial"/>
          <w:color w:val="000000" w:themeColor="text1"/>
          <w:sz w:val="18"/>
          <w:szCs w:val="18"/>
        </w:rPr>
        <w:t xml:space="preserve"> the share buyback programmes to date totals £21.9 million.</w:t>
      </w:r>
    </w:p>
    <w:p w14:paraId="560D117C" w14:textId="51366B1C" w:rsidR="40568127" w:rsidRPr="00046E0C" w:rsidRDefault="40568127" w:rsidP="0A95B057">
      <w:pPr>
        <w:spacing w:after="113" w:line="240" w:lineRule="atLeast"/>
        <w:jc w:val="both"/>
        <w:rPr>
          <w:rFonts w:ascii="Arial" w:eastAsia="Arial" w:hAnsi="Arial" w:cs="Arial"/>
          <w:color w:val="000000" w:themeColor="text1"/>
          <w:sz w:val="18"/>
          <w:szCs w:val="18"/>
        </w:rPr>
      </w:pPr>
    </w:p>
    <w:p w14:paraId="23B7452F" w14:textId="77777777" w:rsidR="00EF7EDB" w:rsidRPr="00046E0C" w:rsidRDefault="00EF7EDB" w:rsidP="0A95B057">
      <w:pPr>
        <w:suppressAutoHyphens/>
        <w:autoSpaceDE w:val="0"/>
        <w:autoSpaceDN w:val="0"/>
        <w:adjustRightInd w:val="0"/>
        <w:spacing w:after="113" w:line="240" w:lineRule="atLeast"/>
        <w:rPr>
          <w:rFonts w:ascii="Arial" w:eastAsia="Arial" w:hAnsi="Arial" w:cs="Arial"/>
          <w:b/>
          <w:caps/>
          <w:color w:val="000000" w:themeColor="text1"/>
          <w:sz w:val="18"/>
          <w:szCs w:val="18"/>
        </w:rPr>
      </w:pPr>
      <w:r w:rsidRPr="00046E0C">
        <w:rPr>
          <w:rFonts w:ascii="Arial" w:eastAsia="Arial" w:hAnsi="Arial" w:cs="Arial"/>
          <w:b/>
          <w:color w:val="000000" w:themeColor="text1"/>
          <w:sz w:val="18"/>
          <w:szCs w:val="18"/>
        </w:rPr>
        <w:lastRenderedPageBreak/>
        <w:t>Overview of results</w:t>
      </w:r>
    </w:p>
    <w:p w14:paraId="48E5ED99" w14:textId="49B9DC45" w:rsidR="00EF7EDB" w:rsidRPr="00046E0C" w:rsidRDefault="0F36969D" w:rsidP="0A95B057">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The Group’s adjusted profit before tax reduced to £</w:t>
      </w:r>
      <w:r w:rsidR="00F93840" w:rsidRPr="00046E0C">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w:t>
      </w:r>
      <w:r w:rsidR="00F93840"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million (September 202</w:t>
      </w:r>
      <w:r w:rsidR="0665C882" w:rsidRPr="00046E0C">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 £</w:t>
      </w:r>
      <w:r w:rsidR="0665C882"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w:t>
      </w:r>
      <w:r w:rsidR="0665C882" w:rsidRPr="00046E0C">
        <w:rPr>
          <w:rFonts w:ascii="Arial" w:eastAsia="Arial" w:hAnsi="Arial" w:cs="Arial"/>
          <w:color w:val="000000" w:themeColor="text1"/>
          <w:sz w:val="18"/>
          <w:szCs w:val="18"/>
        </w:rPr>
        <w:t>5</w:t>
      </w:r>
      <w:r w:rsidRPr="00046E0C">
        <w:rPr>
          <w:rFonts w:ascii="Arial" w:eastAsia="Arial" w:hAnsi="Arial" w:cs="Arial"/>
          <w:color w:val="000000" w:themeColor="text1"/>
          <w:sz w:val="18"/>
          <w:szCs w:val="18"/>
        </w:rPr>
        <w:t xml:space="preserve"> million) </w:t>
      </w:r>
      <w:proofErr w:type="gramStart"/>
      <w:r w:rsidR="00F93840" w:rsidRPr="00046E0C">
        <w:rPr>
          <w:rFonts w:ascii="Arial" w:eastAsia="Arial" w:hAnsi="Arial" w:cs="Arial"/>
          <w:color w:val="000000" w:themeColor="text1"/>
          <w:sz w:val="18"/>
          <w:szCs w:val="18"/>
        </w:rPr>
        <w:t>as a result of</w:t>
      </w:r>
      <w:proofErr w:type="gramEnd"/>
      <w:r w:rsidR="00F93840" w:rsidRPr="00046E0C">
        <w:rPr>
          <w:rFonts w:ascii="Arial" w:eastAsia="Arial" w:hAnsi="Arial" w:cs="Arial"/>
          <w:color w:val="000000" w:themeColor="text1"/>
          <w:sz w:val="18"/>
          <w:szCs w:val="18"/>
        </w:rPr>
        <w:t xml:space="preserve"> income lost through disposals</w:t>
      </w:r>
      <w:r w:rsidRPr="00046E0C">
        <w:rPr>
          <w:rFonts w:ascii="Arial" w:eastAsia="Arial" w:hAnsi="Arial" w:cs="Arial"/>
          <w:color w:val="000000" w:themeColor="text1"/>
          <w:sz w:val="18"/>
          <w:szCs w:val="18"/>
        </w:rPr>
        <w:t>. Investment property sales during the half year period totalled £</w:t>
      </w:r>
      <w:r w:rsidR="00F93840" w:rsidRPr="00046E0C">
        <w:rPr>
          <w:rFonts w:ascii="Arial" w:eastAsia="Arial" w:hAnsi="Arial" w:cs="Arial"/>
          <w:color w:val="000000" w:themeColor="text1"/>
          <w:sz w:val="18"/>
          <w:szCs w:val="18"/>
        </w:rPr>
        <w:t>66.</w:t>
      </w:r>
      <w:r w:rsidR="0042170C">
        <w:rPr>
          <w:rFonts w:ascii="Arial" w:eastAsia="Arial" w:hAnsi="Arial" w:cs="Arial"/>
          <w:color w:val="000000" w:themeColor="text1"/>
          <w:sz w:val="18"/>
          <w:szCs w:val="18"/>
        </w:rPr>
        <w:t>9</w:t>
      </w:r>
      <w:r w:rsidRPr="00046E0C">
        <w:rPr>
          <w:rFonts w:ascii="Arial" w:eastAsia="Arial" w:hAnsi="Arial" w:cs="Arial"/>
          <w:color w:val="000000" w:themeColor="text1"/>
          <w:sz w:val="18"/>
          <w:szCs w:val="18"/>
        </w:rPr>
        <w:t xml:space="preserve"> million</w:t>
      </w:r>
      <w:r w:rsidR="00B511C4">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which realised a profit of £</w:t>
      </w:r>
      <w:r w:rsidR="00F93840" w:rsidRPr="00046E0C">
        <w:rPr>
          <w:rFonts w:ascii="Arial" w:eastAsia="Arial" w:hAnsi="Arial" w:cs="Arial"/>
          <w:color w:val="000000" w:themeColor="text1"/>
          <w:sz w:val="18"/>
          <w:szCs w:val="18"/>
        </w:rPr>
        <w:t>3.4</w:t>
      </w:r>
      <w:r w:rsidRPr="00046E0C">
        <w:rPr>
          <w:rFonts w:ascii="Arial" w:eastAsia="Arial" w:hAnsi="Arial" w:cs="Arial"/>
          <w:color w:val="000000" w:themeColor="text1"/>
          <w:sz w:val="18"/>
          <w:szCs w:val="18"/>
        </w:rPr>
        <w:t xml:space="preserve"> million (September 202</w:t>
      </w:r>
      <w:r w:rsidR="0665C882" w:rsidRPr="00046E0C">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 £0.</w:t>
      </w:r>
      <w:r w:rsidR="0665C882" w:rsidRPr="00046E0C">
        <w:rPr>
          <w:rFonts w:ascii="Arial" w:eastAsia="Arial" w:hAnsi="Arial" w:cs="Arial"/>
          <w:color w:val="000000" w:themeColor="text1"/>
          <w:sz w:val="18"/>
          <w:szCs w:val="18"/>
        </w:rPr>
        <w:t>9</w:t>
      </w:r>
      <w:r w:rsidRPr="00046E0C">
        <w:rPr>
          <w:rFonts w:ascii="Arial" w:eastAsia="Arial" w:hAnsi="Arial" w:cs="Arial"/>
          <w:color w:val="000000" w:themeColor="text1"/>
          <w:sz w:val="18"/>
          <w:szCs w:val="18"/>
        </w:rPr>
        <w:t xml:space="preserve"> million). Trading profits from the sale of residential units realised a profit of £0.1 million (September 202</w:t>
      </w:r>
      <w:r w:rsidR="0665C882" w:rsidRPr="00046E0C">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 £</w:t>
      </w:r>
      <w:r w:rsidR="0665C882" w:rsidRPr="00046E0C">
        <w:rPr>
          <w:rFonts w:ascii="Arial" w:eastAsia="Arial" w:hAnsi="Arial" w:cs="Arial"/>
          <w:color w:val="000000" w:themeColor="text1"/>
          <w:sz w:val="18"/>
          <w:szCs w:val="18"/>
        </w:rPr>
        <w:t>0</w:t>
      </w:r>
      <w:r w:rsidRPr="00046E0C">
        <w:rPr>
          <w:rFonts w:ascii="Arial" w:eastAsia="Arial" w:hAnsi="Arial" w:cs="Arial"/>
          <w:color w:val="000000" w:themeColor="text1"/>
          <w:sz w:val="18"/>
          <w:szCs w:val="18"/>
        </w:rPr>
        <w:t>.</w:t>
      </w:r>
      <w:r w:rsidR="0665C882" w:rsidRPr="00046E0C">
        <w:rPr>
          <w:rFonts w:ascii="Arial" w:eastAsia="Arial" w:hAnsi="Arial" w:cs="Arial"/>
          <w:color w:val="000000" w:themeColor="text1"/>
          <w:sz w:val="18"/>
          <w:szCs w:val="18"/>
        </w:rPr>
        <w:t>1</w:t>
      </w:r>
      <w:r w:rsidRPr="00046E0C">
        <w:rPr>
          <w:rFonts w:ascii="Arial" w:eastAsia="Arial" w:hAnsi="Arial" w:cs="Arial"/>
          <w:color w:val="000000" w:themeColor="text1"/>
          <w:sz w:val="18"/>
          <w:szCs w:val="18"/>
        </w:rPr>
        <w:t xml:space="preserve"> million).</w:t>
      </w:r>
    </w:p>
    <w:p w14:paraId="37D8D209" w14:textId="048C9AD7" w:rsidR="00EF7EDB" w:rsidRPr="00046E0C" w:rsidRDefault="0F36969D" w:rsidP="0A95B057">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whole portfolio was independently valued by CBRE as </w:t>
      </w: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30 September 202</w:t>
      </w:r>
      <w:r w:rsidR="0665C882"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at £</w:t>
      </w:r>
      <w:r w:rsidR="00F93840" w:rsidRPr="00046E0C">
        <w:rPr>
          <w:rFonts w:ascii="Arial" w:eastAsia="Arial" w:hAnsi="Arial" w:cs="Arial"/>
          <w:color w:val="000000" w:themeColor="text1"/>
          <w:sz w:val="18"/>
          <w:szCs w:val="18"/>
        </w:rPr>
        <w:t>124.5</w:t>
      </w:r>
      <w:r w:rsidRPr="00046E0C">
        <w:rPr>
          <w:rFonts w:ascii="Arial" w:eastAsia="Arial" w:hAnsi="Arial" w:cs="Arial"/>
          <w:color w:val="000000" w:themeColor="text1"/>
          <w:sz w:val="18"/>
          <w:szCs w:val="18"/>
        </w:rPr>
        <w:t xml:space="preserve"> million, a reduction of </w:t>
      </w:r>
      <w:r w:rsidR="00F93840" w:rsidRPr="00046E0C">
        <w:rPr>
          <w:rFonts w:ascii="Arial" w:eastAsia="Arial" w:hAnsi="Arial" w:cs="Arial"/>
          <w:color w:val="000000" w:themeColor="text1"/>
          <w:sz w:val="18"/>
          <w:szCs w:val="18"/>
        </w:rPr>
        <w:t>4.4</w:t>
      </w:r>
      <w:r w:rsidRPr="00046E0C">
        <w:rPr>
          <w:rFonts w:ascii="Arial" w:eastAsia="Arial" w:hAnsi="Arial" w:cs="Arial"/>
          <w:color w:val="000000" w:themeColor="text1"/>
          <w:sz w:val="18"/>
          <w:szCs w:val="18"/>
        </w:rPr>
        <w:t>% on a like-for-like basis. The valuation deficit of £</w:t>
      </w:r>
      <w:r w:rsidR="00F93840" w:rsidRPr="00046E0C">
        <w:rPr>
          <w:rFonts w:ascii="Arial" w:eastAsia="Arial" w:hAnsi="Arial" w:cs="Arial"/>
          <w:color w:val="000000" w:themeColor="text1"/>
          <w:sz w:val="18"/>
          <w:szCs w:val="18"/>
        </w:rPr>
        <w:t>5.6</w:t>
      </w:r>
      <w:r w:rsidR="4C2A6F1B"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m</w:t>
      </w:r>
      <w:r w:rsidR="4C2A6F1B" w:rsidRPr="00046E0C">
        <w:rPr>
          <w:rFonts w:ascii="Arial" w:eastAsia="Arial" w:hAnsi="Arial" w:cs="Arial"/>
          <w:color w:val="000000" w:themeColor="text1"/>
          <w:sz w:val="18"/>
          <w:szCs w:val="18"/>
        </w:rPr>
        <w:t>illion</w:t>
      </w:r>
      <w:r w:rsidRPr="00046E0C">
        <w:rPr>
          <w:rFonts w:ascii="Arial" w:eastAsia="Arial" w:hAnsi="Arial" w:cs="Arial"/>
          <w:color w:val="000000" w:themeColor="text1"/>
          <w:sz w:val="18"/>
          <w:szCs w:val="18"/>
        </w:rPr>
        <w:t xml:space="preserve"> equates to </w:t>
      </w:r>
      <w:r w:rsidR="00F93840" w:rsidRPr="00046E0C">
        <w:rPr>
          <w:rFonts w:ascii="Arial" w:eastAsia="Arial" w:hAnsi="Arial" w:cs="Arial"/>
          <w:color w:val="000000" w:themeColor="text1"/>
          <w:sz w:val="18"/>
          <w:szCs w:val="18"/>
        </w:rPr>
        <w:t>13.5</w:t>
      </w:r>
      <w:r w:rsidRPr="00046E0C">
        <w:rPr>
          <w:rFonts w:ascii="Arial" w:eastAsia="Arial" w:hAnsi="Arial" w:cs="Arial"/>
          <w:color w:val="000000" w:themeColor="text1"/>
          <w:sz w:val="18"/>
          <w:szCs w:val="18"/>
        </w:rPr>
        <w:t xml:space="preserve"> pence per share. </w:t>
      </w:r>
    </w:p>
    <w:p w14:paraId="0080A313" w14:textId="1052028E" w:rsidR="00EF7EDB" w:rsidRPr="00046E0C" w:rsidRDefault="5D54B3AE" w:rsidP="0A95B057">
      <w:pPr>
        <w:suppressAutoHyphens/>
        <w:autoSpaceDE w:val="0"/>
        <w:autoSpaceDN w:val="0"/>
        <w:adjustRightInd w:val="0"/>
        <w:spacing w:after="113" w:line="240" w:lineRule="atLeast"/>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The investment portfolio (excluding residential properties held as trading properties) was valued at £</w:t>
      </w:r>
      <w:r w:rsidR="60E96355" w:rsidRPr="00046E0C">
        <w:rPr>
          <w:rStyle w:val="bk"/>
          <w:rFonts w:ascii="Arial" w:eastAsia="Arial" w:hAnsi="Arial" w:cs="Arial"/>
          <w:color w:val="000000" w:themeColor="text1"/>
          <w:sz w:val="18"/>
          <w:szCs w:val="18"/>
        </w:rPr>
        <w:t>115.2</w:t>
      </w:r>
      <w:r w:rsidRPr="00046E0C">
        <w:rPr>
          <w:rStyle w:val="bk"/>
          <w:rFonts w:ascii="Arial" w:eastAsia="Arial" w:hAnsi="Arial" w:cs="Arial"/>
          <w:color w:val="000000" w:themeColor="text1"/>
          <w:sz w:val="18"/>
          <w:szCs w:val="18"/>
        </w:rPr>
        <w:t xml:space="preserve"> million and a net initial yield (NIY) of </w:t>
      </w:r>
      <w:r w:rsidR="60E96355" w:rsidRPr="00046E0C">
        <w:rPr>
          <w:rStyle w:val="bk"/>
          <w:rFonts w:ascii="Arial" w:eastAsia="Arial" w:hAnsi="Arial" w:cs="Arial"/>
          <w:color w:val="000000" w:themeColor="text1"/>
          <w:sz w:val="18"/>
          <w:szCs w:val="18"/>
        </w:rPr>
        <w:t>8.1</w:t>
      </w:r>
      <w:r w:rsidRPr="00046E0C">
        <w:rPr>
          <w:rStyle w:val="bk"/>
          <w:rFonts w:ascii="Arial" w:eastAsia="Arial" w:hAnsi="Arial" w:cs="Arial"/>
          <w:color w:val="000000" w:themeColor="text1"/>
          <w:sz w:val="18"/>
          <w:szCs w:val="18"/>
        </w:rPr>
        <w:t>%. Within the investment portfolio the office and leisure assets, which comprise 8</w:t>
      </w:r>
      <w:r w:rsidR="7BAA55A5" w:rsidRPr="00046E0C">
        <w:rPr>
          <w:rStyle w:val="bk"/>
          <w:rFonts w:ascii="Arial" w:eastAsia="Arial" w:hAnsi="Arial" w:cs="Arial"/>
          <w:color w:val="000000" w:themeColor="text1"/>
          <w:sz w:val="18"/>
          <w:szCs w:val="18"/>
        </w:rPr>
        <w:t>4</w:t>
      </w:r>
      <w:r w:rsidRPr="00046E0C">
        <w:rPr>
          <w:rStyle w:val="bk"/>
          <w:rFonts w:ascii="Arial" w:eastAsia="Arial" w:hAnsi="Arial" w:cs="Arial"/>
          <w:color w:val="000000" w:themeColor="text1"/>
          <w:sz w:val="18"/>
          <w:szCs w:val="18"/>
        </w:rPr>
        <w:t xml:space="preserve">% of the portfolio, were valued at NIYs of </w:t>
      </w:r>
      <w:r w:rsidR="60E96355" w:rsidRPr="00046E0C">
        <w:rPr>
          <w:rStyle w:val="bk"/>
          <w:rFonts w:ascii="Arial" w:eastAsia="Arial" w:hAnsi="Arial" w:cs="Arial"/>
          <w:color w:val="000000" w:themeColor="text1"/>
          <w:sz w:val="18"/>
          <w:szCs w:val="18"/>
        </w:rPr>
        <w:t>7.</w:t>
      </w:r>
      <w:r w:rsidR="00480DB3">
        <w:rPr>
          <w:rStyle w:val="bk"/>
          <w:rFonts w:ascii="Arial" w:eastAsia="Arial" w:hAnsi="Arial" w:cs="Arial"/>
          <w:color w:val="000000" w:themeColor="text1"/>
          <w:sz w:val="18"/>
          <w:szCs w:val="18"/>
        </w:rPr>
        <w:t>4</w:t>
      </w:r>
      <w:r w:rsidRPr="00046E0C">
        <w:rPr>
          <w:rStyle w:val="bk"/>
          <w:rFonts w:ascii="Arial" w:eastAsia="Arial" w:hAnsi="Arial" w:cs="Arial"/>
          <w:color w:val="000000" w:themeColor="text1"/>
          <w:sz w:val="18"/>
          <w:szCs w:val="18"/>
        </w:rPr>
        <w:t>%</w:t>
      </w:r>
      <w:r w:rsidR="004C00BC">
        <w:rPr>
          <w:rStyle w:val="bk"/>
          <w:rFonts w:ascii="Arial" w:eastAsia="Arial" w:hAnsi="Arial" w:cs="Arial"/>
          <w:color w:val="000000" w:themeColor="text1"/>
          <w:sz w:val="18"/>
          <w:szCs w:val="18"/>
        </w:rPr>
        <w:t xml:space="preserve"> </w:t>
      </w:r>
      <w:r w:rsidRPr="00046E0C">
        <w:rPr>
          <w:rStyle w:val="bk"/>
          <w:rFonts w:ascii="Arial" w:eastAsia="Arial" w:hAnsi="Arial" w:cs="Arial"/>
          <w:color w:val="000000" w:themeColor="text1"/>
          <w:sz w:val="18"/>
          <w:szCs w:val="18"/>
        </w:rPr>
        <w:t xml:space="preserve">and </w:t>
      </w:r>
      <w:r w:rsidR="60E96355" w:rsidRPr="00046E0C">
        <w:rPr>
          <w:rStyle w:val="bk"/>
          <w:rFonts w:ascii="Arial" w:eastAsia="Arial" w:hAnsi="Arial" w:cs="Arial"/>
          <w:color w:val="000000" w:themeColor="text1"/>
          <w:sz w:val="18"/>
          <w:szCs w:val="18"/>
        </w:rPr>
        <w:t>11.0</w:t>
      </w:r>
      <w:r w:rsidRPr="00046E0C">
        <w:rPr>
          <w:rStyle w:val="bk"/>
          <w:rFonts w:ascii="Arial" w:eastAsia="Arial" w:hAnsi="Arial" w:cs="Arial"/>
          <w:color w:val="000000" w:themeColor="text1"/>
          <w:sz w:val="18"/>
          <w:szCs w:val="18"/>
        </w:rPr>
        <w:t>% respectively.</w:t>
      </w:r>
    </w:p>
    <w:p w14:paraId="61FCBF1B" w14:textId="211CDA96" w:rsidR="00EF7EDB" w:rsidRPr="00046E0C" w:rsidRDefault="00EF7EDB" w:rsidP="0A95B057">
      <w:pPr>
        <w:suppressAutoHyphens/>
        <w:autoSpaceDE w:val="0"/>
        <w:autoSpaceDN w:val="0"/>
        <w:adjustRightInd w:val="0"/>
        <w:spacing w:after="113" w:line="240" w:lineRule="atLeast"/>
        <w:jc w:val="both"/>
        <w:rPr>
          <w:rStyle w:val="bk"/>
          <w:rFonts w:ascii="Arial" w:eastAsia="Arial" w:hAnsi="Arial" w:cs="Arial"/>
          <w:color w:val="000000" w:themeColor="text1"/>
          <w:sz w:val="18"/>
          <w:szCs w:val="18"/>
        </w:rPr>
      </w:pPr>
      <w:r w:rsidRPr="00046E0C">
        <w:rPr>
          <w:rStyle w:val="bk"/>
          <w:rFonts w:ascii="Arial" w:eastAsia="Arial" w:hAnsi="Arial" w:cs="Arial"/>
          <w:color w:val="000000" w:themeColor="text1"/>
          <w:sz w:val="18"/>
          <w:szCs w:val="18"/>
        </w:rPr>
        <w:t xml:space="preserve">The ERVs used by the valuers were, on the whole portfolio, </w:t>
      </w:r>
      <w:r w:rsidR="0074703C" w:rsidRPr="00046E0C">
        <w:rPr>
          <w:rStyle w:val="bk"/>
          <w:rFonts w:ascii="Arial" w:eastAsia="Arial" w:hAnsi="Arial" w:cs="Arial"/>
          <w:color w:val="000000" w:themeColor="text1"/>
          <w:sz w:val="18"/>
          <w:szCs w:val="18"/>
        </w:rPr>
        <w:t>2</w:t>
      </w:r>
      <w:r w:rsidRPr="00046E0C">
        <w:rPr>
          <w:rStyle w:val="bk"/>
          <w:rFonts w:ascii="Arial" w:eastAsia="Arial" w:hAnsi="Arial" w:cs="Arial"/>
          <w:color w:val="000000" w:themeColor="text1"/>
          <w:sz w:val="18"/>
          <w:szCs w:val="18"/>
        </w:rPr>
        <w:t xml:space="preserve">.6% higher on a like-for-like basis than as </w:t>
      </w:r>
      <w:proofErr w:type="gramStart"/>
      <w:r w:rsidRPr="00046E0C">
        <w:rPr>
          <w:rStyle w:val="bk"/>
          <w:rFonts w:ascii="Arial" w:eastAsia="Arial" w:hAnsi="Arial" w:cs="Arial"/>
          <w:color w:val="000000" w:themeColor="text1"/>
          <w:sz w:val="18"/>
          <w:szCs w:val="18"/>
        </w:rPr>
        <w:t>at</w:t>
      </w:r>
      <w:proofErr w:type="gramEnd"/>
      <w:r w:rsidRPr="00046E0C">
        <w:rPr>
          <w:rStyle w:val="bk"/>
          <w:rFonts w:ascii="Arial" w:eastAsia="Arial" w:hAnsi="Arial" w:cs="Arial"/>
          <w:color w:val="000000" w:themeColor="text1"/>
          <w:sz w:val="18"/>
          <w:szCs w:val="18"/>
        </w:rPr>
        <w:t xml:space="preserve"> 31 March 202</w:t>
      </w:r>
      <w:r w:rsidR="004577DC" w:rsidRPr="00046E0C">
        <w:rPr>
          <w:rStyle w:val="bk"/>
          <w:rFonts w:ascii="Arial" w:eastAsia="Arial" w:hAnsi="Arial" w:cs="Arial"/>
          <w:color w:val="000000" w:themeColor="text1"/>
          <w:sz w:val="18"/>
          <w:szCs w:val="18"/>
        </w:rPr>
        <w:t>3</w:t>
      </w:r>
      <w:r w:rsidRPr="00046E0C">
        <w:rPr>
          <w:rStyle w:val="bk"/>
          <w:rFonts w:ascii="Arial" w:eastAsia="Arial" w:hAnsi="Arial" w:cs="Arial"/>
          <w:color w:val="000000" w:themeColor="text1"/>
          <w:sz w:val="18"/>
          <w:szCs w:val="18"/>
        </w:rPr>
        <w:t xml:space="preserve">. Within the portfolio the ERV growth for </w:t>
      </w:r>
      <w:r w:rsidR="004C00BC">
        <w:rPr>
          <w:rStyle w:val="bk"/>
          <w:rFonts w:ascii="Arial" w:eastAsia="Arial" w:hAnsi="Arial" w:cs="Arial"/>
          <w:color w:val="000000" w:themeColor="text1"/>
          <w:sz w:val="18"/>
          <w:szCs w:val="18"/>
        </w:rPr>
        <w:t xml:space="preserve">the </w:t>
      </w:r>
      <w:r w:rsidRPr="00046E0C">
        <w:rPr>
          <w:rStyle w:val="bk"/>
          <w:rFonts w:ascii="Arial" w:eastAsia="Arial" w:hAnsi="Arial" w:cs="Arial"/>
          <w:color w:val="000000" w:themeColor="text1"/>
          <w:sz w:val="18"/>
          <w:szCs w:val="18"/>
        </w:rPr>
        <w:t>office</w:t>
      </w:r>
      <w:r w:rsidR="004C00BC">
        <w:rPr>
          <w:rStyle w:val="bk"/>
          <w:rFonts w:ascii="Arial" w:eastAsia="Arial" w:hAnsi="Arial" w:cs="Arial"/>
          <w:color w:val="000000" w:themeColor="text1"/>
          <w:sz w:val="18"/>
          <w:szCs w:val="18"/>
        </w:rPr>
        <w:t xml:space="preserve"> </w:t>
      </w:r>
      <w:r w:rsidRPr="00046E0C">
        <w:rPr>
          <w:rStyle w:val="bk"/>
          <w:rFonts w:ascii="Arial" w:eastAsia="Arial" w:hAnsi="Arial" w:cs="Arial"/>
          <w:color w:val="000000" w:themeColor="text1"/>
          <w:sz w:val="18"/>
          <w:szCs w:val="18"/>
        </w:rPr>
        <w:t xml:space="preserve">and leisure assets was </w:t>
      </w:r>
      <w:r w:rsidR="0074703C" w:rsidRPr="00046E0C">
        <w:rPr>
          <w:rStyle w:val="bk"/>
          <w:rFonts w:ascii="Arial" w:eastAsia="Arial" w:hAnsi="Arial" w:cs="Arial"/>
          <w:color w:val="000000" w:themeColor="text1"/>
          <w:sz w:val="18"/>
          <w:szCs w:val="18"/>
        </w:rPr>
        <w:t>2.1</w:t>
      </w:r>
      <w:r w:rsidRPr="00046E0C">
        <w:rPr>
          <w:rStyle w:val="bk"/>
          <w:rFonts w:ascii="Arial" w:eastAsia="Arial" w:hAnsi="Arial" w:cs="Arial"/>
          <w:color w:val="000000" w:themeColor="text1"/>
          <w:sz w:val="18"/>
          <w:szCs w:val="18"/>
        </w:rPr>
        <w:t xml:space="preserve">% and </w:t>
      </w:r>
      <w:r w:rsidR="0074703C" w:rsidRPr="00046E0C">
        <w:rPr>
          <w:rStyle w:val="bk"/>
          <w:rFonts w:ascii="Arial" w:eastAsia="Arial" w:hAnsi="Arial" w:cs="Arial"/>
          <w:color w:val="000000" w:themeColor="text1"/>
          <w:sz w:val="18"/>
          <w:szCs w:val="18"/>
        </w:rPr>
        <w:t>5.1</w:t>
      </w:r>
      <w:r w:rsidRPr="00046E0C">
        <w:rPr>
          <w:rStyle w:val="bk"/>
          <w:rFonts w:ascii="Arial" w:eastAsia="Arial" w:hAnsi="Arial" w:cs="Arial"/>
          <w:color w:val="000000" w:themeColor="text1"/>
          <w:sz w:val="18"/>
          <w:szCs w:val="18"/>
        </w:rPr>
        <w:t>% respectively.</w:t>
      </w:r>
    </w:p>
    <w:p w14:paraId="7B0D20B5" w14:textId="6AFA73F9" w:rsidR="00D5773E" w:rsidRPr="00046E0C" w:rsidRDefault="13454DE1" w:rsidP="0A95B057">
      <w:pPr>
        <w:spacing w:line="257" w:lineRule="auto"/>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EPRA NTA decreased by 2</w:t>
      </w:r>
      <w:r w:rsidR="00B511C4">
        <w:rPr>
          <w:rFonts w:ascii="Arial" w:eastAsia="Arial" w:hAnsi="Arial" w:cs="Arial"/>
          <w:color w:val="000000" w:themeColor="text1"/>
          <w:sz w:val="18"/>
          <w:szCs w:val="18"/>
        </w:rPr>
        <w:t>.0</w:t>
      </w:r>
      <w:r w:rsidRPr="00046E0C">
        <w:rPr>
          <w:rFonts w:ascii="Arial" w:eastAsia="Arial" w:hAnsi="Arial" w:cs="Arial"/>
          <w:color w:val="000000" w:themeColor="text1"/>
          <w:sz w:val="18"/>
          <w:szCs w:val="18"/>
        </w:rPr>
        <w:t xml:space="preserve"> pence per share or 0.7% to 294 pence (March 2023: 296 pence) during the period</w:t>
      </w:r>
      <w:r w:rsidR="00B511C4">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principally </w:t>
      </w:r>
      <w:proofErr w:type="gramStart"/>
      <w:r w:rsidRPr="00046E0C">
        <w:rPr>
          <w:rFonts w:ascii="Arial" w:eastAsia="Arial" w:hAnsi="Arial" w:cs="Arial"/>
          <w:color w:val="000000" w:themeColor="text1"/>
          <w:sz w:val="18"/>
          <w:szCs w:val="18"/>
        </w:rPr>
        <w:t>as a result of</w:t>
      </w:r>
      <w:proofErr w:type="gramEnd"/>
      <w:r w:rsidRPr="00046E0C">
        <w:rPr>
          <w:rFonts w:ascii="Arial" w:eastAsia="Arial" w:hAnsi="Arial" w:cs="Arial"/>
          <w:color w:val="000000" w:themeColor="text1"/>
          <w:sz w:val="18"/>
          <w:szCs w:val="18"/>
        </w:rPr>
        <w:t xml:space="preserve"> the revaluation deficit of £5.6 million or 13.5 pence per share offset by the 8.0 pence per share </w:t>
      </w:r>
      <w:proofErr w:type="spellStart"/>
      <w:r w:rsidRPr="00046E0C">
        <w:rPr>
          <w:rFonts w:ascii="Arial" w:eastAsia="Arial" w:hAnsi="Arial" w:cs="Arial"/>
          <w:color w:val="000000" w:themeColor="text1"/>
          <w:sz w:val="18"/>
          <w:szCs w:val="18"/>
        </w:rPr>
        <w:t>share</w:t>
      </w:r>
      <w:proofErr w:type="spellEnd"/>
      <w:r w:rsidR="00B511C4">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buyback accretion and the profit from the disposal of investment properties</w:t>
      </w:r>
      <w:r w:rsidR="00B511C4">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which contributed 8.2 pence per share. The excess of dividends paid per share over adjusted earnings per share was -2.0 pence per share and other items, principally the denominator effect of the reduced number of shares at period end compared with the average for the period, was -2.7 pence per share.</w:t>
      </w:r>
    </w:p>
    <w:p w14:paraId="7E3A08BA" w14:textId="400664F6" w:rsidR="00EF7EDB" w:rsidRDefault="5D54B3AE" w:rsidP="00660AEE">
      <w:pPr>
        <w:suppressAutoHyphens/>
        <w:autoSpaceDE w:val="0"/>
        <w:autoSpaceDN w:val="0"/>
        <w:adjustRightInd w:val="0"/>
        <w:spacing w:after="113" w:line="276" w:lineRule="auto"/>
        <w:jc w:val="both"/>
        <w:rPr>
          <w:rFonts w:ascii="Arial" w:hAnsi="Arial" w:cs="Arial"/>
          <w:color w:val="000000" w:themeColor="text1"/>
          <w:sz w:val="20"/>
          <w:szCs w:val="20"/>
        </w:rPr>
      </w:pPr>
      <w:r w:rsidRPr="00046E0C">
        <w:rPr>
          <w:rFonts w:ascii="Arial" w:eastAsia="Arial" w:hAnsi="Arial" w:cs="Arial"/>
          <w:color w:val="000000" w:themeColor="text1"/>
          <w:sz w:val="18"/>
          <w:szCs w:val="18"/>
        </w:rPr>
        <w:t xml:space="preserve">The Group’s balance sheet remains </w:t>
      </w:r>
      <w:r w:rsidR="64418ED1" w:rsidRPr="00046E0C">
        <w:rPr>
          <w:rFonts w:ascii="Arial" w:eastAsia="Arial" w:hAnsi="Arial" w:cs="Arial"/>
          <w:color w:val="000000" w:themeColor="text1"/>
          <w:sz w:val="18"/>
          <w:szCs w:val="18"/>
        </w:rPr>
        <w:t>strong</w:t>
      </w:r>
      <w:r w:rsidRPr="00046E0C">
        <w:rPr>
          <w:rFonts w:ascii="Arial" w:eastAsia="Arial" w:hAnsi="Arial" w:cs="Arial"/>
          <w:color w:val="000000" w:themeColor="text1"/>
          <w:sz w:val="18"/>
          <w:szCs w:val="18"/>
        </w:rPr>
        <w:t xml:space="preserve"> with cash reserves of £</w:t>
      </w:r>
      <w:r w:rsidR="5016D923" w:rsidRPr="00046E0C">
        <w:rPr>
          <w:rFonts w:ascii="Arial" w:eastAsia="Arial" w:hAnsi="Arial" w:cs="Arial"/>
          <w:color w:val="000000" w:themeColor="text1"/>
          <w:sz w:val="18"/>
          <w:szCs w:val="18"/>
        </w:rPr>
        <w:t>8</w:t>
      </w:r>
      <w:r w:rsidRPr="00046E0C">
        <w:rPr>
          <w:rFonts w:ascii="Arial" w:eastAsia="Arial" w:hAnsi="Arial" w:cs="Arial"/>
          <w:color w:val="000000" w:themeColor="text1"/>
          <w:sz w:val="18"/>
          <w:szCs w:val="18"/>
        </w:rPr>
        <w:t xml:space="preserve">.9 million as </w:t>
      </w: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30 September 202</w:t>
      </w:r>
      <w:r w:rsidR="08ADFF28"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Gross debt reduced by </w:t>
      </w:r>
      <w:r w:rsidR="5016D923" w:rsidRPr="00046E0C">
        <w:rPr>
          <w:rFonts w:ascii="Arial" w:eastAsia="Arial" w:hAnsi="Arial" w:cs="Arial"/>
          <w:color w:val="000000" w:themeColor="text1"/>
          <w:sz w:val="18"/>
          <w:szCs w:val="18"/>
        </w:rPr>
        <w:t>68.6</w:t>
      </w:r>
      <w:r w:rsidRPr="00046E0C">
        <w:rPr>
          <w:rFonts w:ascii="Arial" w:eastAsia="Arial" w:hAnsi="Arial" w:cs="Arial"/>
          <w:color w:val="000000" w:themeColor="text1"/>
          <w:sz w:val="18"/>
          <w:szCs w:val="18"/>
        </w:rPr>
        <w:t>% in the period to £</w:t>
      </w:r>
      <w:r w:rsidR="5016D923" w:rsidRPr="00046E0C">
        <w:rPr>
          <w:rFonts w:ascii="Arial" w:eastAsia="Arial" w:hAnsi="Arial" w:cs="Arial"/>
          <w:color w:val="000000" w:themeColor="text1"/>
          <w:sz w:val="18"/>
          <w:szCs w:val="18"/>
        </w:rPr>
        <w:t xml:space="preserve">20.2 </w:t>
      </w:r>
      <w:r w:rsidRPr="00046E0C">
        <w:rPr>
          <w:rFonts w:ascii="Arial" w:eastAsia="Arial" w:hAnsi="Arial" w:cs="Arial"/>
          <w:color w:val="000000" w:themeColor="text1"/>
          <w:sz w:val="18"/>
          <w:szCs w:val="18"/>
        </w:rPr>
        <w:t>million (March 202</w:t>
      </w:r>
      <w:r w:rsidR="08ADFF28"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w:t>
      </w:r>
      <w:r w:rsidR="5016D923" w:rsidRPr="00046E0C">
        <w:rPr>
          <w:rFonts w:ascii="Arial" w:eastAsia="Arial" w:hAnsi="Arial" w:cs="Arial"/>
          <w:color w:val="000000" w:themeColor="text1"/>
          <w:sz w:val="18"/>
          <w:szCs w:val="18"/>
        </w:rPr>
        <w:t>64.3</w:t>
      </w:r>
      <w:r w:rsidRPr="00046E0C">
        <w:rPr>
          <w:rFonts w:ascii="Arial" w:eastAsia="Arial" w:hAnsi="Arial" w:cs="Arial"/>
          <w:color w:val="000000" w:themeColor="text1"/>
          <w:sz w:val="18"/>
          <w:szCs w:val="18"/>
        </w:rPr>
        <w:t xml:space="preserve"> million)</w:t>
      </w:r>
      <w:r w:rsidR="00B511C4">
        <w:rPr>
          <w:rFonts w:ascii="Arial" w:eastAsia="Arial" w:hAnsi="Arial" w:cs="Arial"/>
          <w:color w:val="000000" w:themeColor="text1"/>
          <w:sz w:val="18"/>
          <w:szCs w:val="18"/>
        </w:rPr>
        <w:t>,</w:t>
      </w:r>
      <w:r w:rsidR="5016D923" w:rsidRPr="00046E0C">
        <w:rPr>
          <w:rFonts w:ascii="Arial" w:eastAsia="Arial" w:hAnsi="Arial" w:cs="Arial"/>
          <w:color w:val="000000" w:themeColor="text1"/>
          <w:sz w:val="18"/>
          <w:szCs w:val="18"/>
        </w:rPr>
        <w:t xml:space="preserve"> which has resulted in</w:t>
      </w:r>
      <w:r w:rsidRPr="00046E0C">
        <w:rPr>
          <w:rFonts w:ascii="Arial" w:eastAsia="Arial" w:hAnsi="Arial" w:cs="Arial"/>
          <w:color w:val="000000" w:themeColor="text1"/>
          <w:sz w:val="18"/>
          <w:szCs w:val="18"/>
        </w:rPr>
        <w:t xml:space="preserve"> the loan to value ratio </w:t>
      </w:r>
      <w:r w:rsidR="5016D923" w:rsidRPr="00046E0C">
        <w:rPr>
          <w:rFonts w:ascii="Arial" w:eastAsia="Arial" w:hAnsi="Arial" w:cs="Arial"/>
          <w:color w:val="000000" w:themeColor="text1"/>
          <w:sz w:val="18"/>
          <w:szCs w:val="18"/>
        </w:rPr>
        <w:t>reducing</w:t>
      </w:r>
      <w:r w:rsidRPr="00046E0C">
        <w:rPr>
          <w:rFonts w:ascii="Arial" w:eastAsia="Arial" w:hAnsi="Arial" w:cs="Arial"/>
          <w:color w:val="000000" w:themeColor="text1"/>
          <w:sz w:val="18"/>
          <w:szCs w:val="18"/>
        </w:rPr>
        <w:t xml:space="preserve"> to </w:t>
      </w:r>
      <w:r w:rsidR="5016D923" w:rsidRPr="00046E0C">
        <w:rPr>
          <w:rFonts w:ascii="Arial" w:eastAsia="Arial" w:hAnsi="Arial" w:cs="Arial"/>
          <w:color w:val="000000" w:themeColor="text1"/>
          <w:sz w:val="18"/>
          <w:szCs w:val="18"/>
        </w:rPr>
        <w:t>9</w:t>
      </w:r>
      <w:r w:rsidRPr="00046E0C">
        <w:rPr>
          <w:rFonts w:ascii="Arial" w:eastAsia="Arial" w:hAnsi="Arial" w:cs="Arial"/>
          <w:color w:val="000000" w:themeColor="text1"/>
          <w:sz w:val="18"/>
          <w:szCs w:val="18"/>
        </w:rPr>
        <w:t>% (March 202</w:t>
      </w:r>
      <w:r w:rsidR="08ADFF28"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w:t>
      </w:r>
      <w:r w:rsidR="5016D923" w:rsidRPr="00046E0C">
        <w:rPr>
          <w:rFonts w:ascii="Arial" w:eastAsia="Arial" w:hAnsi="Arial" w:cs="Arial"/>
          <w:color w:val="000000" w:themeColor="text1"/>
          <w:sz w:val="18"/>
          <w:szCs w:val="18"/>
        </w:rPr>
        <w:t>31</w:t>
      </w:r>
      <w:r w:rsidRPr="00046E0C">
        <w:rPr>
          <w:rFonts w:ascii="Arial" w:eastAsia="Arial" w:hAnsi="Arial" w:cs="Arial"/>
          <w:color w:val="000000" w:themeColor="text1"/>
          <w:sz w:val="18"/>
          <w:szCs w:val="18"/>
        </w:rPr>
        <w:t>%). Since the half year end, gross debt has reduced by a further £</w:t>
      </w:r>
      <w:r w:rsidR="00243A6E">
        <w:rPr>
          <w:rFonts w:ascii="Arial" w:eastAsia="Arial" w:hAnsi="Arial" w:cs="Arial"/>
          <w:color w:val="000000" w:themeColor="text1"/>
          <w:sz w:val="18"/>
          <w:szCs w:val="18"/>
        </w:rPr>
        <w:t>6</w:t>
      </w:r>
      <w:r w:rsidR="5016D923" w:rsidRPr="00046E0C">
        <w:rPr>
          <w:rFonts w:ascii="Arial" w:eastAsia="Arial" w:hAnsi="Arial" w:cs="Arial"/>
          <w:color w:val="000000" w:themeColor="text1"/>
          <w:sz w:val="18"/>
          <w:szCs w:val="18"/>
        </w:rPr>
        <w:t>.</w:t>
      </w:r>
      <w:r w:rsidR="00243A6E">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 xml:space="preserve"> million</w:t>
      </w:r>
      <w:r w:rsidR="054085D2" w:rsidRPr="00046E0C">
        <w:rPr>
          <w:rFonts w:ascii="Arial" w:eastAsia="Arial" w:hAnsi="Arial" w:cs="Arial"/>
          <w:color w:val="000000" w:themeColor="text1"/>
          <w:sz w:val="18"/>
          <w:szCs w:val="18"/>
        </w:rPr>
        <w:t xml:space="preserve"> and proforma LTV has reduced </w:t>
      </w:r>
      <w:r w:rsidR="054085D2" w:rsidRPr="00F274A1">
        <w:rPr>
          <w:rFonts w:ascii="Arial" w:eastAsia="Arial" w:hAnsi="Arial" w:cs="Arial"/>
          <w:color w:val="000000" w:themeColor="text1"/>
          <w:sz w:val="18"/>
          <w:szCs w:val="18"/>
        </w:rPr>
        <w:t xml:space="preserve">to </w:t>
      </w:r>
      <w:r w:rsidR="00243A6E" w:rsidRPr="00E416FE">
        <w:rPr>
          <w:rFonts w:ascii="Arial" w:hAnsi="Arial" w:cs="Arial"/>
          <w:color w:val="000000" w:themeColor="text1"/>
          <w:sz w:val="18"/>
          <w:szCs w:val="18"/>
        </w:rPr>
        <w:t>6</w:t>
      </w:r>
      <w:r w:rsidR="00F274A1" w:rsidRPr="00E416FE">
        <w:rPr>
          <w:rFonts w:ascii="Arial" w:hAnsi="Arial" w:cs="Arial"/>
          <w:color w:val="000000" w:themeColor="text1"/>
          <w:sz w:val="18"/>
          <w:szCs w:val="18"/>
        </w:rPr>
        <w:t>.5</w:t>
      </w:r>
      <w:r w:rsidR="054085D2" w:rsidRPr="00E416FE">
        <w:rPr>
          <w:rFonts w:ascii="Arial" w:hAnsi="Arial" w:cs="Arial"/>
          <w:color w:val="000000" w:themeColor="text1"/>
          <w:sz w:val="18"/>
          <w:szCs w:val="18"/>
        </w:rPr>
        <w:t>%</w:t>
      </w:r>
      <w:r w:rsidRPr="00E416FE">
        <w:rPr>
          <w:rFonts w:ascii="Arial" w:hAnsi="Arial" w:cs="Arial"/>
          <w:color w:val="000000" w:themeColor="text1"/>
          <w:sz w:val="18"/>
          <w:szCs w:val="18"/>
        </w:rPr>
        <w:t>.</w:t>
      </w:r>
    </w:p>
    <w:p w14:paraId="27561C52" w14:textId="77777777" w:rsidR="00992C65" w:rsidRPr="00E416FE" w:rsidRDefault="00992C65" w:rsidP="00660AEE">
      <w:pPr>
        <w:pStyle w:val="CMSANBodyText"/>
        <w:spacing w:line="276" w:lineRule="auto"/>
        <w:rPr>
          <w:rFonts w:ascii="Arial" w:hAnsi="Arial" w:cs="Arial"/>
          <w:color w:val="auto"/>
          <w:sz w:val="18"/>
          <w:szCs w:val="18"/>
        </w:rPr>
      </w:pPr>
      <w:r w:rsidRPr="00E416FE">
        <w:rPr>
          <w:rFonts w:ascii="Arial" w:hAnsi="Arial" w:cs="Arial"/>
          <w:b/>
          <w:bCs/>
          <w:color w:val="auto"/>
          <w:sz w:val="18"/>
          <w:szCs w:val="18"/>
        </w:rPr>
        <w:t xml:space="preserve">Directorate Change </w:t>
      </w:r>
    </w:p>
    <w:p w14:paraId="2D894DE8" w14:textId="77777777" w:rsidR="00992C65" w:rsidRDefault="00992C65" w:rsidP="00660AEE">
      <w:pPr>
        <w:pStyle w:val="CMSANBodyText"/>
        <w:spacing w:line="276" w:lineRule="auto"/>
        <w:rPr>
          <w:rFonts w:ascii="Arial" w:hAnsi="Arial" w:cs="Arial"/>
          <w:color w:val="auto"/>
          <w:sz w:val="18"/>
          <w:szCs w:val="18"/>
        </w:rPr>
      </w:pPr>
      <w:r w:rsidRPr="00E416FE">
        <w:rPr>
          <w:rFonts w:ascii="Arial" w:hAnsi="Arial" w:cs="Arial"/>
          <w:color w:val="auto"/>
          <w:sz w:val="18"/>
          <w:szCs w:val="18"/>
        </w:rPr>
        <w:t xml:space="preserve">Today, the Company has announced further progress in the delivery of its strategy to focus on maximising cash returns to shareholders. In light of this, Matthew Simpson, CFO and the Board have agreed that now is the right time for Matthew to step down as a </w:t>
      </w:r>
      <w:proofErr w:type="gramStart"/>
      <w:r w:rsidRPr="00E416FE">
        <w:rPr>
          <w:rFonts w:ascii="Arial" w:hAnsi="Arial" w:cs="Arial"/>
          <w:color w:val="auto"/>
          <w:sz w:val="18"/>
          <w:szCs w:val="18"/>
        </w:rPr>
        <w:t>Director</w:t>
      </w:r>
      <w:proofErr w:type="gramEnd"/>
      <w:r w:rsidRPr="00E416FE">
        <w:rPr>
          <w:rFonts w:ascii="Arial" w:hAnsi="Arial" w:cs="Arial"/>
          <w:color w:val="auto"/>
          <w:sz w:val="18"/>
          <w:szCs w:val="18"/>
        </w:rPr>
        <w:t xml:space="preserve"> and from the Board. The Company’s financial circumstances (including cancellation of bank facilities and reduced portfolio size) mean that the CFO role is significantly reduced and therefore no longer requires the level of expertise and skillset that Matthew contributes. </w:t>
      </w:r>
    </w:p>
    <w:p w14:paraId="67BAE227" w14:textId="3E09B930" w:rsidR="002A06B3" w:rsidRPr="00E416FE" w:rsidRDefault="002A06B3" w:rsidP="00660AEE">
      <w:pPr>
        <w:pStyle w:val="CMSANBodyText"/>
        <w:spacing w:line="276" w:lineRule="auto"/>
        <w:rPr>
          <w:rFonts w:ascii="Arial" w:hAnsi="Arial" w:cs="Arial"/>
          <w:color w:val="auto"/>
          <w:sz w:val="18"/>
          <w:szCs w:val="18"/>
        </w:rPr>
      </w:pPr>
      <w:r>
        <w:rPr>
          <w:rFonts w:ascii="Arial" w:hAnsi="Arial" w:cs="Arial"/>
          <w:color w:val="auto"/>
          <w:sz w:val="18"/>
          <w:szCs w:val="18"/>
        </w:rPr>
        <w:t xml:space="preserve">Matthew’s CFO report is contained </w:t>
      </w:r>
      <w:r w:rsidR="00893BE8">
        <w:rPr>
          <w:rFonts w:ascii="Arial" w:hAnsi="Arial" w:cs="Arial"/>
          <w:color w:val="auto"/>
          <w:sz w:val="18"/>
          <w:szCs w:val="18"/>
        </w:rPr>
        <w:t>with</w:t>
      </w:r>
      <w:r w:rsidR="003D4EB4">
        <w:rPr>
          <w:rFonts w:ascii="Arial" w:hAnsi="Arial" w:cs="Arial"/>
          <w:color w:val="auto"/>
          <w:sz w:val="18"/>
          <w:szCs w:val="18"/>
        </w:rPr>
        <w:t xml:space="preserve">in this Half Year </w:t>
      </w:r>
      <w:r w:rsidR="00893BE8">
        <w:rPr>
          <w:rFonts w:ascii="Arial" w:hAnsi="Arial" w:cs="Arial"/>
          <w:color w:val="auto"/>
          <w:sz w:val="18"/>
          <w:szCs w:val="18"/>
        </w:rPr>
        <w:t>R</w:t>
      </w:r>
      <w:r w:rsidR="003D4EB4">
        <w:rPr>
          <w:rFonts w:ascii="Arial" w:hAnsi="Arial" w:cs="Arial"/>
          <w:color w:val="auto"/>
          <w:sz w:val="18"/>
          <w:szCs w:val="18"/>
        </w:rPr>
        <w:t>eport below.</w:t>
      </w:r>
    </w:p>
    <w:p w14:paraId="077E8823" w14:textId="2C022074" w:rsidR="00992C65" w:rsidRPr="00E416FE" w:rsidRDefault="00992C65" w:rsidP="00660AEE">
      <w:pPr>
        <w:pStyle w:val="CMSANBodyText"/>
        <w:spacing w:line="276" w:lineRule="auto"/>
        <w:rPr>
          <w:rFonts w:ascii="Arial" w:hAnsi="Arial" w:cs="Arial"/>
          <w:sz w:val="18"/>
          <w:szCs w:val="18"/>
        </w:rPr>
      </w:pPr>
      <w:r w:rsidRPr="00E416FE">
        <w:rPr>
          <w:rFonts w:ascii="Arial" w:hAnsi="Arial" w:cs="Arial"/>
          <w:color w:val="auto"/>
          <w:sz w:val="18"/>
          <w:szCs w:val="18"/>
        </w:rPr>
        <w:t xml:space="preserve">Going forward, the financial operations of the Company will be managed by the Financial Controller and Financial Planning Analyst with operational oversight by myself as Executive Chairman and by the Audit and Risk Committee on behalf of the Board. </w:t>
      </w:r>
      <w:r w:rsidRPr="00E416FE">
        <w:rPr>
          <w:rFonts w:ascii="Arial" w:hAnsi="Arial" w:cs="Arial"/>
          <w:sz w:val="18"/>
          <w:szCs w:val="18"/>
        </w:rPr>
        <w:t>After a short handover, Matthew will leave the Company at the end of this month.</w:t>
      </w:r>
    </w:p>
    <w:p w14:paraId="61E95D14" w14:textId="77777777" w:rsidR="00992C65" w:rsidRPr="00E416FE" w:rsidRDefault="00992C65" w:rsidP="00660AEE">
      <w:pPr>
        <w:pStyle w:val="CMSANBodyText"/>
        <w:spacing w:line="276" w:lineRule="auto"/>
        <w:rPr>
          <w:rFonts w:ascii="Arial" w:hAnsi="Arial" w:cs="Arial"/>
          <w:color w:val="auto"/>
          <w:sz w:val="18"/>
          <w:szCs w:val="18"/>
        </w:rPr>
      </w:pPr>
      <w:r w:rsidRPr="00E416FE">
        <w:rPr>
          <w:rFonts w:ascii="Arial" w:hAnsi="Arial" w:cs="Arial"/>
          <w:color w:val="auto"/>
          <w:sz w:val="18"/>
          <w:szCs w:val="18"/>
        </w:rPr>
        <w:t>Matthew leaves with the Board’s best wishes and gratitude for his eight years with the Company, latterly as CFO and prior to that as Financial Controller. He has supported the Board in reshaping the Company over the last sixteen months including returning cash to shareholders and reducing bank debt.</w:t>
      </w:r>
    </w:p>
    <w:p w14:paraId="136DC527" w14:textId="214394EF" w:rsidR="00EF7EDB" w:rsidRPr="00046E0C" w:rsidRDefault="00EF7EDB" w:rsidP="00660AEE">
      <w:pPr>
        <w:suppressAutoHyphens/>
        <w:autoSpaceDE w:val="0"/>
        <w:autoSpaceDN w:val="0"/>
        <w:adjustRightInd w:val="0"/>
        <w:spacing w:after="113" w:line="276" w:lineRule="auto"/>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Dividend</w:t>
      </w:r>
      <w:r w:rsidR="00A0321D">
        <w:rPr>
          <w:rFonts w:ascii="Arial" w:eastAsia="Arial" w:hAnsi="Arial" w:cs="Arial"/>
          <w:b/>
          <w:color w:val="000000" w:themeColor="text1"/>
          <w:sz w:val="18"/>
          <w:szCs w:val="18"/>
        </w:rPr>
        <w:t xml:space="preserve"> </w:t>
      </w:r>
    </w:p>
    <w:p w14:paraId="75312D20" w14:textId="6DD7A331" w:rsidR="00EF7EDB" w:rsidRDefault="0F36969D" w:rsidP="00660AEE">
      <w:pPr>
        <w:suppressAutoHyphens/>
        <w:autoSpaceDE w:val="0"/>
        <w:autoSpaceDN w:val="0"/>
        <w:adjustRightInd w:val="0"/>
        <w:spacing w:after="113" w:line="276" w:lineRule="auto"/>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Group increased its paid dividends by </w:t>
      </w:r>
      <w:r w:rsidR="00F23468" w:rsidRPr="00046E0C">
        <w:rPr>
          <w:rFonts w:ascii="Arial" w:eastAsia="Arial" w:hAnsi="Arial" w:cs="Arial"/>
          <w:color w:val="000000" w:themeColor="text1"/>
          <w:sz w:val="18"/>
          <w:szCs w:val="18"/>
        </w:rPr>
        <w:t>7.1</w:t>
      </w:r>
      <w:r w:rsidRPr="00046E0C">
        <w:rPr>
          <w:rFonts w:ascii="Arial" w:eastAsia="Arial" w:hAnsi="Arial" w:cs="Arial"/>
          <w:color w:val="000000" w:themeColor="text1"/>
          <w:sz w:val="18"/>
          <w:szCs w:val="18"/>
        </w:rPr>
        <w:t>% to 7.</w:t>
      </w:r>
      <w:r w:rsidR="00F23468" w:rsidRPr="00046E0C">
        <w:rPr>
          <w:rFonts w:ascii="Arial" w:eastAsia="Arial" w:hAnsi="Arial" w:cs="Arial"/>
          <w:color w:val="000000" w:themeColor="text1"/>
          <w:sz w:val="18"/>
          <w:szCs w:val="18"/>
        </w:rPr>
        <w:t>5</w:t>
      </w:r>
      <w:r w:rsidRPr="00046E0C">
        <w:rPr>
          <w:rFonts w:ascii="Arial" w:eastAsia="Arial" w:hAnsi="Arial" w:cs="Arial"/>
          <w:color w:val="000000" w:themeColor="text1"/>
          <w:sz w:val="18"/>
          <w:szCs w:val="18"/>
        </w:rPr>
        <w:t xml:space="preserve"> pence per share (September 202</w:t>
      </w:r>
      <w:r w:rsidR="4CBBE3CE" w:rsidRPr="00046E0C">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 xml:space="preserve">: </w:t>
      </w:r>
      <w:r w:rsidR="4CBBE3CE" w:rsidRPr="00046E0C">
        <w:rPr>
          <w:rFonts w:ascii="Arial" w:eastAsia="Arial" w:hAnsi="Arial" w:cs="Arial"/>
          <w:color w:val="000000" w:themeColor="text1"/>
          <w:sz w:val="18"/>
          <w:szCs w:val="18"/>
        </w:rPr>
        <w:t>7.0</w:t>
      </w:r>
      <w:r w:rsidRPr="00046E0C">
        <w:rPr>
          <w:rFonts w:ascii="Arial" w:eastAsia="Arial" w:hAnsi="Arial" w:cs="Arial"/>
          <w:color w:val="000000" w:themeColor="text1"/>
          <w:sz w:val="18"/>
          <w:szCs w:val="18"/>
        </w:rPr>
        <w:t xml:space="preserve"> pence per share) in relation to the period ended 30 September 202</w:t>
      </w:r>
      <w:r w:rsidR="4CBBE3CE"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The Company </w:t>
      </w:r>
      <w:r w:rsidR="005B6F6E">
        <w:rPr>
          <w:rFonts w:ascii="Arial" w:eastAsia="Arial" w:hAnsi="Arial" w:cs="Arial"/>
          <w:color w:val="000000" w:themeColor="text1"/>
          <w:sz w:val="18"/>
          <w:szCs w:val="18"/>
        </w:rPr>
        <w:t xml:space="preserve">has </w:t>
      </w:r>
      <w:r w:rsidRPr="00046E0C">
        <w:rPr>
          <w:rFonts w:ascii="Arial" w:eastAsia="Arial" w:hAnsi="Arial" w:cs="Arial"/>
          <w:color w:val="000000" w:themeColor="text1"/>
          <w:sz w:val="18"/>
          <w:szCs w:val="18"/>
        </w:rPr>
        <w:t>declare</w:t>
      </w:r>
      <w:r w:rsidR="005B6F6E">
        <w:rPr>
          <w:rFonts w:ascii="Arial" w:eastAsia="Arial" w:hAnsi="Arial" w:cs="Arial"/>
          <w:color w:val="000000" w:themeColor="text1"/>
          <w:sz w:val="18"/>
          <w:szCs w:val="18"/>
        </w:rPr>
        <w:t>d</w:t>
      </w:r>
      <w:r w:rsidRPr="00046E0C">
        <w:rPr>
          <w:rFonts w:ascii="Arial" w:eastAsia="Arial" w:hAnsi="Arial" w:cs="Arial"/>
          <w:color w:val="000000" w:themeColor="text1"/>
          <w:sz w:val="18"/>
          <w:szCs w:val="18"/>
        </w:rPr>
        <w:t xml:space="preserve"> an interim dividend of 3.75 pence per share</w:t>
      </w:r>
      <w:r w:rsidR="005B6F6E">
        <w:rPr>
          <w:rFonts w:ascii="Arial" w:eastAsia="Arial" w:hAnsi="Arial" w:cs="Arial"/>
          <w:color w:val="000000" w:themeColor="text1"/>
          <w:sz w:val="18"/>
          <w:szCs w:val="18"/>
        </w:rPr>
        <w:t xml:space="preserve"> which </w:t>
      </w:r>
      <w:r w:rsidR="00B511C4">
        <w:rPr>
          <w:rFonts w:ascii="Arial" w:eastAsia="Arial" w:hAnsi="Arial" w:cs="Arial"/>
          <w:color w:val="000000" w:themeColor="text1"/>
          <w:sz w:val="18"/>
          <w:szCs w:val="18"/>
        </w:rPr>
        <w:t>will be paid</w:t>
      </w:r>
      <w:r w:rsidRPr="00046E0C">
        <w:rPr>
          <w:rFonts w:ascii="Arial" w:eastAsia="Arial" w:hAnsi="Arial" w:cs="Arial"/>
          <w:color w:val="000000" w:themeColor="text1"/>
          <w:sz w:val="18"/>
          <w:szCs w:val="18"/>
        </w:rPr>
        <w:t xml:space="preserve"> on </w:t>
      </w:r>
      <w:r w:rsidR="03FBC77D" w:rsidRPr="002E6226">
        <w:rPr>
          <w:rFonts w:ascii="Arial" w:eastAsia="Arial" w:hAnsi="Arial" w:cs="Arial"/>
          <w:color w:val="000000" w:themeColor="text1"/>
          <w:sz w:val="18"/>
          <w:szCs w:val="18"/>
        </w:rPr>
        <w:t xml:space="preserve">29 December 2023 </w:t>
      </w:r>
      <w:r w:rsidRPr="002E6226">
        <w:rPr>
          <w:rFonts w:ascii="Arial" w:eastAsia="Arial" w:hAnsi="Arial" w:cs="Arial"/>
          <w:color w:val="000000" w:themeColor="text1"/>
          <w:sz w:val="18"/>
          <w:szCs w:val="18"/>
        </w:rPr>
        <w:t xml:space="preserve">as a Property Income Distribution (PID). The record date will be </w:t>
      </w:r>
      <w:r w:rsidR="228DA058" w:rsidRPr="002E6226">
        <w:rPr>
          <w:rFonts w:ascii="Arial" w:eastAsia="Arial" w:hAnsi="Arial" w:cs="Arial"/>
          <w:color w:val="000000" w:themeColor="text1"/>
          <w:sz w:val="18"/>
          <w:szCs w:val="18"/>
        </w:rPr>
        <w:t xml:space="preserve">24 November </w:t>
      </w:r>
      <w:r w:rsidRPr="002E6226">
        <w:rPr>
          <w:rFonts w:ascii="Arial" w:eastAsia="Arial" w:hAnsi="Arial" w:cs="Arial"/>
          <w:color w:val="000000" w:themeColor="text1"/>
          <w:sz w:val="18"/>
          <w:szCs w:val="18"/>
        </w:rPr>
        <w:t>202</w:t>
      </w:r>
      <w:r w:rsidR="2C8F9D22" w:rsidRPr="002E6226">
        <w:rPr>
          <w:rFonts w:ascii="Arial" w:eastAsia="Arial" w:hAnsi="Arial" w:cs="Arial"/>
          <w:color w:val="000000" w:themeColor="text1"/>
          <w:sz w:val="18"/>
          <w:szCs w:val="18"/>
        </w:rPr>
        <w:t>3</w:t>
      </w:r>
      <w:r w:rsidRPr="002E6226">
        <w:rPr>
          <w:rFonts w:ascii="Arial" w:eastAsia="Arial" w:hAnsi="Arial" w:cs="Arial"/>
          <w:color w:val="000000" w:themeColor="text1"/>
          <w:sz w:val="18"/>
          <w:szCs w:val="18"/>
        </w:rPr>
        <w:t>.</w:t>
      </w:r>
    </w:p>
    <w:p w14:paraId="59B93C38" w14:textId="242D0221" w:rsidR="00260C64" w:rsidRPr="00046E0C" w:rsidRDefault="00260C64" w:rsidP="00660AEE">
      <w:pPr>
        <w:suppressAutoHyphens/>
        <w:autoSpaceDE w:val="0"/>
        <w:autoSpaceDN w:val="0"/>
        <w:adjustRightInd w:val="0"/>
        <w:spacing w:after="113" w:line="276" w:lineRule="auto"/>
        <w:jc w:val="both"/>
        <w:rPr>
          <w:rFonts w:ascii="Arial" w:eastAsia="Arial" w:hAnsi="Arial" w:cs="Arial"/>
          <w:color w:val="000000" w:themeColor="text1"/>
          <w:sz w:val="18"/>
          <w:szCs w:val="18"/>
        </w:rPr>
      </w:pPr>
      <w:r>
        <w:rPr>
          <w:rFonts w:ascii="Arial" w:eastAsia="Arial" w:hAnsi="Arial" w:cs="Arial"/>
          <w:color w:val="000000" w:themeColor="text1"/>
          <w:sz w:val="18"/>
          <w:szCs w:val="18"/>
        </w:rPr>
        <w:t xml:space="preserve">As previously </w:t>
      </w:r>
      <w:r w:rsidR="00EB10D6">
        <w:rPr>
          <w:rFonts w:ascii="Arial" w:eastAsia="Arial" w:hAnsi="Arial" w:cs="Arial"/>
          <w:color w:val="000000" w:themeColor="text1"/>
          <w:sz w:val="18"/>
          <w:szCs w:val="18"/>
        </w:rPr>
        <w:t xml:space="preserve">reported, </w:t>
      </w:r>
      <w:r w:rsidRPr="00260C64">
        <w:rPr>
          <w:rFonts w:ascii="Arial" w:eastAsia="Arial" w:hAnsi="Arial" w:cs="Arial"/>
          <w:color w:val="000000" w:themeColor="text1"/>
          <w:sz w:val="18"/>
          <w:szCs w:val="18"/>
        </w:rPr>
        <w:t xml:space="preserve">the dividend policy is that the current level of dividend is expected to be maintained and paid from adjusted profits including trading profits. </w:t>
      </w:r>
      <w:r w:rsidR="00970AE1">
        <w:rPr>
          <w:rFonts w:ascii="Arial" w:eastAsia="Arial" w:hAnsi="Arial" w:cs="Arial"/>
          <w:color w:val="000000" w:themeColor="text1"/>
          <w:sz w:val="18"/>
          <w:szCs w:val="18"/>
        </w:rPr>
        <w:t>As the portfolio has been significantly repositioned and cash returned to shareholders</w:t>
      </w:r>
      <w:r w:rsidR="002047DC">
        <w:rPr>
          <w:rFonts w:ascii="Arial" w:eastAsia="Arial" w:hAnsi="Arial" w:cs="Arial"/>
          <w:color w:val="000000" w:themeColor="text1"/>
          <w:sz w:val="18"/>
          <w:szCs w:val="18"/>
        </w:rPr>
        <w:t xml:space="preserve"> in the last 12 months, i</w:t>
      </w:r>
      <w:r w:rsidRPr="00260C64">
        <w:rPr>
          <w:rFonts w:ascii="Arial" w:eastAsia="Arial" w:hAnsi="Arial" w:cs="Arial"/>
          <w:color w:val="000000" w:themeColor="text1"/>
          <w:sz w:val="18"/>
          <w:szCs w:val="18"/>
        </w:rPr>
        <w:t>f</w:t>
      </w:r>
      <w:r w:rsidR="00EB10D6">
        <w:rPr>
          <w:rFonts w:ascii="Arial" w:eastAsia="Arial" w:hAnsi="Arial" w:cs="Arial"/>
          <w:color w:val="000000" w:themeColor="text1"/>
          <w:sz w:val="18"/>
          <w:szCs w:val="18"/>
        </w:rPr>
        <w:t xml:space="preserve"> </w:t>
      </w:r>
      <w:r w:rsidRPr="00260C64">
        <w:rPr>
          <w:rFonts w:ascii="Arial" w:eastAsia="Arial" w:hAnsi="Arial" w:cs="Arial"/>
          <w:color w:val="000000" w:themeColor="text1"/>
          <w:sz w:val="18"/>
          <w:szCs w:val="18"/>
        </w:rPr>
        <w:t xml:space="preserve">this </w:t>
      </w:r>
      <w:r w:rsidR="002047DC">
        <w:rPr>
          <w:rFonts w:ascii="Arial" w:eastAsia="Arial" w:hAnsi="Arial" w:cs="Arial"/>
          <w:color w:val="000000" w:themeColor="text1"/>
          <w:sz w:val="18"/>
          <w:szCs w:val="18"/>
        </w:rPr>
        <w:t xml:space="preserve">level of dividend </w:t>
      </w:r>
      <w:r w:rsidRPr="00260C64">
        <w:rPr>
          <w:rFonts w:ascii="Arial" w:eastAsia="Arial" w:hAnsi="Arial" w:cs="Arial"/>
          <w:color w:val="000000" w:themeColor="text1"/>
          <w:sz w:val="18"/>
          <w:szCs w:val="18"/>
        </w:rPr>
        <w:t>cannot be achieved then</w:t>
      </w:r>
      <w:r w:rsidR="00EB10D6">
        <w:rPr>
          <w:rFonts w:ascii="Arial" w:eastAsia="Arial" w:hAnsi="Arial" w:cs="Arial"/>
          <w:color w:val="000000" w:themeColor="text1"/>
          <w:sz w:val="18"/>
          <w:szCs w:val="18"/>
        </w:rPr>
        <w:t>,</w:t>
      </w:r>
      <w:r w:rsidRPr="00260C64">
        <w:rPr>
          <w:rFonts w:ascii="Arial" w:eastAsia="Arial" w:hAnsi="Arial" w:cs="Arial"/>
          <w:color w:val="000000" w:themeColor="text1"/>
          <w:sz w:val="18"/>
          <w:szCs w:val="18"/>
        </w:rPr>
        <w:t xml:space="preserve"> as a minimum</w:t>
      </w:r>
      <w:r w:rsidR="00EB10D6">
        <w:rPr>
          <w:rFonts w:ascii="Arial" w:eastAsia="Arial" w:hAnsi="Arial" w:cs="Arial"/>
          <w:color w:val="000000" w:themeColor="text1"/>
          <w:sz w:val="18"/>
          <w:szCs w:val="18"/>
        </w:rPr>
        <w:t>,</w:t>
      </w:r>
      <w:r w:rsidRPr="00260C64">
        <w:rPr>
          <w:rFonts w:ascii="Arial" w:eastAsia="Arial" w:hAnsi="Arial" w:cs="Arial"/>
          <w:color w:val="000000" w:themeColor="text1"/>
          <w:sz w:val="18"/>
          <w:szCs w:val="18"/>
        </w:rPr>
        <w:t xml:space="preserve"> the dividend payment is expected to be set at the Property Income Distribution (PID) level.</w:t>
      </w:r>
    </w:p>
    <w:p w14:paraId="7D246619" w14:textId="350FF9D2" w:rsidR="009C6AF4" w:rsidRPr="00046E0C" w:rsidRDefault="009C6AF4" w:rsidP="00660AEE">
      <w:pPr>
        <w:suppressAutoHyphens/>
        <w:autoSpaceDE w:val="0"/>
        <w:autoSpaceDN w:val="0"/>
        <w:adjustRightInd w:val="0"/>
        <w:spacing w:after="113" w:line="276" w:lineRule="auto"/>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AGM update</w:t>
      </w:r>
    </w:p>
    <w:p w14:paraId="3CA8CBE3" w14:textId="2C334FB4" w:rsidR="00D81F1E" w:rsidRPr="00046E0C" w:rsidRDefault="5AB5FA26" w:rsidP="00EF7EDB">
      <w:pPr>
        <w:suppressAutoHyphens/>
        <w:autoSpaceDE w:val="0"/>
        <w:autoSpaceDN w:val="0"/>
        <w:adjustRightInd w:val="0"/>
        <w:spacing w:after="113" w:line="240" w:lineRule="atLeast"/>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In line with best practice recommendations, the </w:t>
      </w:r>
      <w:r w:rsidR="629B9895" w:rsidRPr="00046E0C">
        <w:rPr>
          <w:rFonts w:ascii="Arial" w:eastAsia="Arial" w:hAnsi="Arial" w:cs="Arial"/>
          <w:color w:val="000000" w:themeColor="text1"/>
          <w:sz w:val="18"/>
          <w:szCs w:val="18"/>
        </w:rPr>
        <w:t xml:space="preserve">Company provides an update on communication with shareholders on issues where there were significant votes against a resolution at the AGM. </w:t>
      </w:r>
      <w:r w:rsidR="1630111F" w:rsidRPr="00046E0C">
        <w:rPr>
          <w:rFonts w:ascii="Arial" w:eastAsia="Arial" w:hAnsi="Arial" w:cs="Arial"/>
          <w:color w:val="000000" w:themeColor="text1"/>
          <w:sz w:val="18"/>
          <w:szCs w:val="18"/>
        </w:rPr>
        <w:t>I</w:t>
      </w:r>
      <w:r w:rsidR="629B9895" w:rsidRPr="00046E0C">
        <w:rPr>
          <w:rFonts w:ascii="Arial" w:eastAsia="Arial" w:hAnsi="Arial" w:cs="Arial"/>
          <w:color w:val="000000" w:themeColor="text1"/>
          <w:sz w:val="18"/>
          <w:szCs w:val="18"/>
        </w:rPr>
        <w:t xml:space="preserve">n relation to the </w:t>
      </w:r>
      <w:r w:rsidR="5822A1CC" w:rsidRPr="00046E0C">
        <w:rPr>
          <w:rFonts w:ascii="Arial" w:eastAsia="Arial" w:hAnsi="Arial" w:cs="Arial"/>
          <w:color w:val="000000" w:themeColor="text1"/>
          <w:sz w:val="18"/>
          <w:szCs w:val="18"/>
        </w:rPr>
        <w:t xml:space="preserve">votes for the resolution seeking approval of my own re-election, 77% of votes cast </w:t>
      </w:r>
      <w:r w:rsidR="005E0656" w:rsidRPr="00046E0C">
        <w:rPr>
          <w:rFonts w:ascii="Arial" w:eastAsia="Arial" w:hAnsi="Arial" w:cs="Arial"/>
          <w:color w:val="000000" w:themeColor="text1"/>
          <w:sz w:val="18"/>
          <w:szCs w:val="18"/>
        </w:rPr>
        <w:t xml:space="preserve">at the AGM </w:t>
      </w:r>
      <w:r w:rsidR="5822A1CC" w:rsidRPr="00046E0C">
        <w:rPr>
          <w:rFonts w:ascii="Arial" w:eastAsia="Arial" w:hAnsi="Arial" w:cs="Arial"/>
          <w:color w:val="000000" w:themeColor="text1"/>
          <w:sz w:val="18"/>
          <w:szCs w:val="18"/>
        </w:rPr>
        <w:t>were in favour</w:t>
      </w:r>
      <w:r w:rsidR="1630111F" w:rsidRPr="00046E0C">
        <w:rPr>
          <w:rFonts w:ascii="Arial" w:eastAsia="Arial" w:hAnsi="Arial" w:cs="Arial"/>
          <w:color w:val="000000" w:themeColor="text1"/>
          <w:sz w:val="18"/>
          <w:szCs w:val="18"/>
        </w:rPr>
        <w:t xml:space="preserve"> of the resolution</w:t>
      </w:r>
      <w:r w:rsidR="5822A1CC" w:rsidRPr="00046E0C">
        <w:rPr>
          <w:rFonts w:ascii="Arial" w:eastAsia="Arial" w:hAnsi="Arial" w:cs="Arial"/>
          <w:color w:val="000000" w:themeColor="text1"/>
          <w:sz w:val="18"/>
          <w:szCs w:val="18"/>
        </w:rPr>
        <w:t>. M</w:t>
      </w:r>
      <w:r w:rsidR="0014342E">
        <w:rPr>
          <w:rFonts w:ascii="Arial" w:eastAsia="Arial" w:hAnsi="Arial" w:cs="Arial"/>
          <w:color w:val="000000" w:themeColor="text1"/>
          <w:sz w:val="18"/>
          <w:szCs w:val="18"/>
        </w:rPr>
        <w:t>ark</w:t>
      </w:r>
      <w:r w:rsidR="5822A1CC" w:rsidRPr="00046E0C">
        <w:rPr>
          <w:rFonts w:ascii="Arial" w:eastAsia="Arial" w:hAnsi="Arial" w:cs="Arial"/>
          <w:color w:val="000000" w:themeColor="text1"/>
          <w:sz w:val="18"/>
          <w:szCs w:val="18"/>
        </w:rPr>
        <w:t xml:space="preserve"> Davies, Senior Independent Director contacted</w:t>
      </w:r>
      <w:r w:rsidR="3BAD0664" w:rsidRPr="00046E0C">
        <w:rPr>
          <w:rFonts w:ascii="Arial" w:eastAsia="Arial" w:hAnsi="Arial" w:cs="Arial"/>
          <w:color w:val="000000" w:themeColor="text1"/>
          <w:sz w:val="18"/>
          <w:szCs w:val="18"/>
        </w:rPr>
        <w:t xml:space="preserve"> a major shareholder who</w:t>
      </w:r>
      <w:r w:rsidR="7A29C94B" w:rsidRPr="00046E0C">
        <w:rPr>
          <w:rFonts w:ascii="Arial" w:eastAsia="Arial" w:hAnsi="Arial" w:cs="Arial"/>
          <w:color w:val="000000" w:themeColor="text1"/>
          <w:sz w:val="18"/>
          <w:szCs w:val="18"/>
        </w:rPr>
        <w:t xml:space="preserve"> </w:t>
      </w:r>
      <w:r w:rsidR="3BAD0664" w:rsidRPr="00046E0C">
        <w:rPr>
          <w:rFonts w:ascii="Arial" w:eastAsia="Arial" w:hAnsi="Arial" w:cs="Arial"/>
          <w:color w:val="000000" w:themeColor="text1"/>
          <w:sz w:val="18"/>
          <w:szCs w:val="18"/>
        </w:rPr>
        <w:t xml:space="preserve">had voted against </w:t>
      </w:r>
      <w:r w:rsidR="53BD832B" w:rsidRPr="00046E0C">
        <w:rPr>
          <w:rFonts w:ascii="Arial" w:eastAsia="Arial" w:hAnsi="Arial" w:cs="Arial"/>
          <w:color w:val="000000" w:themeColor="text1"/>
          <w:sz w:val="18"/>
          <w:szCs w:val="18"/>
        </w:rPr>
        <w:t xml:space="preserve">the resolution. That shareholder subsequently confirmed that this had been an administrative error </w:t>
      </w:r>
      <w:r w:rsidR="3FE23C6B" w:rsidRPr="00046E0C">
        <w:rPr>
          <w:rFonts w:ascii="Arial" w:eastAsia="Arial" w:hAnsi="Arial" w:cs="Arial"/>
          <w:color w:val="000000" w:themeColor="text1"/>
          <w:sz w:val="18"/>
          <w:szCs w:val="18"/>
        </w:rPr>
        <w:t>and that they had intended to vote in favour of the resolution</w:t>
      </w:r>
      <w:r w:rsidR="14074CB6" w:rsidRPr="00046E0C">
        <w:rPr>
          <w:rFonts w:ascii="Arial" w:eastAsia="Arial" w:hAnsi="Arial" w:cs="Arial"/>
          <w:color w:val="000000" w:themeColor="text1"/>
          <w:sz w:val="18"/>
          <w:szCs w:val="18"/>
        </w:rPr>
        <w:t xml:space="preserve">, as they had done with </w:t>
      </w:r>
      <w:proofErr w:type="gramStart"/>
      <w:r w:rsidR="3A086CBF" w:rsidRPr="00046E0C">
        <w:rPr>
          <w:rFonts w:ascii="Arial" w:eastAsia="Arial" w:hAnsi="Arial" w:cs="Arial"/>
          <w:color w:val="000000" w:themeColor="text1"/>
          <w:sz w:val="18"/>
          <w:szCs w:val="18"/>
        </w:rPr>
        <w:t>all of</w:t>
      </w:r>
      <w:proofErr w:type="gramEnd"/>
      <w:r w:rsidR="3A086CBF" w:rsidRPr="00046E0C">
        <w:rPr>
          <w:rFonts w:ascii="Arial" w:eastAsia="Arial" w:hAnsi="Arial" w:cs="Arial"/>
          <w:color w:val="000000" w:themeColor="text1"/>
          <w:sz w:val="18"/>
          <w:szCs w:val="18"/>
        </w:rPr>
        <w:t xml:space="preserve"> </w:t>
      </w:r>
      <w:r w:rsidR="14074CB6" w:rsidRPr="00046E0C">
        <w:rPr>
          <w:rFonts w:ascii="Arial" w:eastAsia="Arial" w:hAnsi="Arial" w:cs="Arial"/>
          <w:color w:val="000000" w:themeColor="text1"/>
          <w:sz w:val="18"/>
          <w:szCs w:val="18"/>
        </w:rPr>
        <w:t>the other resolutions proposed</w:t>
      </w:r>
      <w:r w:rsidR="3FE23C6B" w:rsidRPr="00046E0C">
        <w:rPr>
          <w:rFonts w:ascii="Arial" w:eastAsia="Arial" w:hAnsi="Arial" w:cs="Arial"/>
          <w:color w:val="000000" w:themeColor="text1"/>
          <w:sz w:val="18"/>
          <w:szCs w:val="18"/>
        </w:rPr>
        <w:t>. Had this been correctly cast, the votes in favour of the resolution would have been 91%</w:t>
      </w:r>
      <w:r w:rsidR="005E0656">
        <w:rPr>
          <w:rFonts w:ascii="Arial" w:eastAsia="Arial" w:hAnsi="Arial" w:cs="Arial"/>
          <w:color w:val="000000" w:themeColor="text1"/>
          <w:sz w:val="18"/>
          <w:szCs w:val="18"/>
        </w:rPr>
        <w:t xml:space="preserve"> instead of the 77% recorded</w:t>
      </w:r>
      <w:r w:rsidR="683E8C1C" w:rsidRPr="00046E0C">
        <w:rPr>
          <w:rFonts w:ascii="Arial" w:eastAsia="Arial" w:hAnsi="Arial" w:cs="Arial"/>
          <w:color w:val="000000" w:themeColor="text1"/>
          <w:sz w:val="18"/>
          <w:szCs w:val="18"/>
        </w:rPr>
        <w:t xml:space="preserve">. </w:t>
      </w:r>
    </w:p>
    <w:p w14:paraId="6B43D9F2" w14:textId="3C09EEC2" w:rsidR="009C6AF4" w:rsidRPr="00046E0C" w:rsidRDefault="00D81F1E" w:rsidP="00EF7EDB">
      <w:pPr>
        <w:suppressAutoHyphens/>
        <w:autoSpaceDE w:val="0"/>
        <w:autoSpaceDN w:val="0"/>
        <w:adjustRightInd w:val="0"/>
        <w:spacing w:after="113" w:line="240" w:lineRule="atLeast"/>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We continue to communicate with our major shareholders </w:t>
      </w:r>
      <w:r w:rsidR="002A5F1D" w:rsidRPr="00046E0C">
        <w:rPr>
          <w:rFonts w:ascii="Arial" w:eastAsia="Arial" w:hAnsi="Arial" w:cs="Arial"/>
          <w:color w:val="000000" w:themeColor="text1"/>
          <w:sz w:val="18"/>
          <w:szCs w:val="18"/>
        </w:rPr>
        <w:t>on significant issues affecting the Company and welcome constructive dialogue.</w:t>
      </w:r>
      <w:r w:rsidR="00667421" w:rsidRPr="00046E0C">
        <w:rPr>
          <w:rFonts w:ascii="Arial" w:eastAsia="Arial" w:hAnsi="Arial" w:cs="Arial"/>
          <w:color w:val="000000" w:themeColor="text1"/>
          <w:sz w:val="18"/>
          <w:szCs w:val="18"/>
        </w:rPr>
        <w:t xml:space="preserve"> </w:t>
      </w:r>
    </w:p>
    <w:p w14:paraId="6A9147D6" w14:textId="1CC6C0B6" w:rsidR="00FD275C" w:rsidRPr="00046E0C" w:rsidRDefault="00FD275C" w:rsidP="00EF7EDB">
      <w:pPr>
        <w:suppressAutoHyphens/>
        <w:autoSpaceDE w:val="0"/>
        <w:autoSpaceDN w:val="0"/>
        <w:adjustRightInd w:val="0"/>
        <w:spacing w:after="113" w:line="240" w:lineRule="atLeas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lastRenderedPageBreak/>
        <w:t>General Meeting</w:t>
      </w:r>
    </w:p>
    <w:p w14:paraId="13718353" w14:textId="3FE9793E" w:rsidR="009C6AF4" w:rsidRPr="00046E0C" w:rsidRDefault="25A3D9FE" w:rsidP="00EF7EDB">
      <w:pPr>
        <w:suppressAutoHyphens/>
        <w:autoSpaceDE w:val="0"/>
        <w:autoSpaceDN w:val="0"/>
        <w:adjustRightInd w:val="0"/>
        <w:spacing w:after="113" w:line="240" w:lineRule="atLeast"/>
        <w:rPr>
          <w:rFonts w:ascii="Arial" w:eastAsia="Arial" w:hAnsi="Arial" w:cs="Arial"/>
          <w:b/>
          <w:color w:val="000000" w:themeColor="text1"/>
          <w:sz w:val="18"/>
          <w:szCs w:val="18"/>
        </w:rPr>
      </w:pPr>
      <w:r w:rsidRPr="00046E0C">
        <w:rPr>
          <w:rFonts w:ascii="Arial" w:eastAsia="Arial" w:hAnsi="Arial" w:cs="Arial"/>
          <w:color w:val="000000" w:themeColor="text1"/>
          <w:sz w:val="18"/>
          <w:szCs w:val="18"/>
        </w:rPr>
        <w:t>The Company has</w:t>
      </w:r>
      <w:r w:rsidR="04F64C97"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 xml:space="preserve">successfully used share buybacks as one </w:t>
      </w:r>
      <w:r w:rsidR="00CA0498">
        <w:rPr>
          <w:rFonts w:ascii="Arial" w:eastAsia="Arial" w:hAnsi="Arial" w:cs="Arial"/>
          <w:color w:val="000000" w:themeColor="text1"/>
          <w:sz w:val="18"/>
          <w:szCs w:val="18"/>
        </w:rPr>
        <w:t>method</w:t>
      </w:r>
      <w:r w:rsidRPr="00046E0C">
        <w:rPr>
          <w:rFonts w:ascii="Arial" w:eastAsia="Arial" w:hAnsi="Arial" w:cs="Arial"/>
          <w:color w:val="000000" w:themeColor="text1"/>
          <w:sz w:val="18"/>
          <w:szCs w:val="18"/>
        </w:rPr>
        <w:t xml:space="preserve"> of returning capital to shareholders.</w:t>
      </w:r>
      <w:r w:rsidR="30723330" w:rsidRPr="00046E0C">
        <w:rPr>
          <w:rFonts w:ascii="Arial" w:eastAsia="Arial" w:hAnsi="Arial" w:cs="Arial"/>
          <w:color w:val="000000" w:themeColor="text1"/>
          <w:sz w:val="18"/>
          <w:szCs w:val="18"/>
        </w:rPr>
        <w:t xml:space="preserve"> Accordingly</w:t>
      </w:r>
      <w:r w:rsidR="1C74730E" w:rsidRPr="00046E0C">
        <w:rPr>
          <w:rFonts w:ascii="Arial" w:eastAsia="Arial" w:hAnsi="Arial" w:cs="Arial"/>
          <w:color w:val="000000" w:themeColor="text1"/>
          <w:sz w:val="18"/>
          <w:szCs w:val="18"/>
        </w:rPr>
        <w:t>,</w:t>
      </w:r>
      <w:r w:rsidR="30723330" w:rsidRPr="00046E0C">
        <w:rPr>
          <w:rFonts w:ascii="Arial" w:eastAsia="Arial" w:hAnsi="Arial" w:cs="Arial"/>
          <w:color w:val="000000" w:themeColor="text1"/>
          <w:sz w:val="18"/>
          <w:szCs w:val="18"/>
        </w:rPr>
        <w:t xml:space="preserve"> </w:t>
      </w:r>
      <w:r w:rsidR="03E1F84F" w:rsidRPr="00046E0C">
        <w:rPr>
          <w:rFonts w:ascii="Arial" w:eastAsia="Arial" w:hAnsi="Arial" w:cs="Arial"/>
          <w:color w:val="000000" w:themeColor="text1"/>
          <w:sz w:val="18"/>
          <w:szCs w:val="18"/>
        </w:rPr>
        <w:t>further</w:t>
      </w:r>
      <w:r w:rsidR="0F1F7518" w:rsidRPr="00046E0C">
        <w:rPr>
          <w:rFonts w:ascii="Arial" w:eastAsia="Arial" w:hAnsi="Arial" w:cs="Arial"/>
          <w:color w:val="000000" w:themeColor="text1"/>
          <w:sz w:val="18"/>
          <w:szCs w:val="18"/>
        </w:rPr>
        <w:t xml:space="preserve"> authority</w:t>
      </w:r>
      <w:r w:rsidR="03E1F84F" w:rsidRPr="00046E0C">
        <w:rPr>
          <w:rFonts w:ascii="Arial" w:eastAsia="Arial" w:hAnsi="Arial" w:cs="Arial"/>
          <w:color w:val="000000" w:themeColor="text1"/>
          <w:sz w:val="18"/>
          <w:szCs w:val="18"/>
        </w:rPr>
        <w:t xml:space="preserve"> is sought for the Company to acquire its own shares</w:t>
      </w:r>
      <w:r w:rsidR="0F1F7518" w:rsidRPr="00046E0C">
        <w:rPr>
          <w:rFonts w:ascii="Arial" w:eastAsia="Arial" w:hAnsi="Arial" w:cs="Arial"/>
          <w:color w:val="000000" w:themeColor="text1"/>
          <w:sz w:val="18"/>
          <w:szCs w:val="18"/>
        </w:rPr>
        <w:t xml:space="preserve">, having fully utilised the authority </w:t>
      </w:r>
      <w:r w:rsidR="1C74730E" w:rsidRPr="00046E0C">
        <w:rPr>
          <w:rFonts w:ascii="Arial" w:eastAsia="Arial" w:hAnsi="Arial" w:cs="Arial"/>
          <w:color w:val="000000" w:themeColor="text1"/>
          <w:sz w:val="18"/>
          <w:szCs w:val="18"/>
        </w:rPr>
        <w:t xml:space="preserve">for the market purchase of its own shares </w:t>
      </w:r>
      <w:r w:rsidR="03E1F84F" w:rsidRPr="00046E0C">
        <w:rPr>
          <w:rFonts w:ascii="Arial" w:eastAsia="Arial" w:hAnsi="Arial" w:cs="Arial"/>
          <w:color w:val="000000" w:themeColor="text1"/>
          <w:sz w:val="18"/>
          <w:szCs w:val="18"/>
        </w:rPr>
        <w:t xml:space="preserve">previously </w:t>
      </w:r>
      <w:r w:rsidR="0F1F7518" w:rsidRPr="00046E0C">
        <w:rPr>
          <w:rFonts w:ascii="Arial" w:eastAsia="Arial" w:hAnsi="Arial" w:cs="Arial"/>
          <w:color w:val="000000" w:themeColor="text1"/>
          <w:sz w:val="18"/>
          <w:szCs w:val="18"/>
        </w:rPr>
        <w:t>provided by shareholders</w:t>
      </w:r>
      <w:r w:rsidR="1563CD80" w:rsidRPr="00046E0C">
        <w:rPr>
          <w:rFonts w:ascii="Arial" w:eastAsia="Arial" w:hAnsi="Arial" w:cs="Arial"/>
          <w:color w:val="000000" w:themeColor="text1"/>
          <w:sz w:val="18"/>
          <w:szCs w:val="18"/>
        </w:rPr>
        <w:t xml:space="preserve"> </w:t>
      </w:r>
      <w:r w:rsidR="0F1F7518" w:rsidRPr="00046E0C">
        <w:rPr>
          <w:rFonts w:ascii="Arial" w:eastAsia="Arial" w:hAnsi="Arial" w:cs="Arial"/>
          <w:color w:val="000000" w:themeColor="text1"/>
          <w:sz w:val="18"/>
          <w:szCs w:val="18"/>
        </w:rPr>
        <w:t>at the AGM held on 26 July</w:t>
      </w:r>
      <w:r w:rsidR="19A60054" w:rsidRPr="00046E0C">
        <w:rPr>
          <w:rFonts w:ascii="Arial" w:eastAsia="Arial" w:hAnsi="Arial" w:cs="Arial"/>
          <w:color w:val="000000" w:themeColor="text1"/>
          <w:sz w:val="18"/>
          <w:szCs w:val="18"/>
        </w:rPr>
        <w:t xml:space="preserve"> 2023</w:t>
      </w:r>
      <w:r w:rsidR="0F1F7518" w:rsidRPr="00046E0C">
        <w:rPr>
          <w:rFonts w:ascii="Arial" w:eastAsia="Arial" w:hAnsi="Arial" w:cs="Arial"/>
          <w:color w:val="000000" w:themeColor="text1"/>
          <w:sz w:val="18"/>
          <w:szCs w:val="18"/>
        </w:rPr>
        <w:t xml:space="preserve">. </w:t>
      </w:r>
      <w:r w:rsidR="048C217A" w:rsidRPr="00046E0C">
        <w:rPr>
          <w:rFonts w:ascii="Arial" w:eastAsia="Arial" w:hAnsi="Arial" w:cs="Arial"/>
          <w:color w:val="000000" w:themeColor="text1"/>
          <w:sz w:val="18"/>
          <w:szCs w:val="18"/>
        </w:rPr>
        <w:t>T</w:t>
      </w:r>
      <w:r w:rsidR="72942297" w:rsidRPr="00046E0C">
        <w:rPr>
          <w:rFonts w:ascii="Arial" w:eastAsia="Arial" w:hAnsi="Arial" w:cs="Arial"/>
          <w:color w:val="000000" w:themeColor="text1"/>
          <w:sz w:val="18"/>
          <w:szCs w:val="18"/>
        </w:rPr>
        <w:t xml:space="preserve">he </w:t>
      </w:r>
      <w:r w:rsidR="19A60054" w:rsidRPr="00046E0C">
        <w:rPr>
          <w:rFonts w:ascii="Arial" w:eastAsia="Arial" w:hAnsi="Arial" w:cs="Arial"/>
          <w:color w:val="000000" w:themeColor="text1"/>
          <w:sz w:val="18"/>
          <w:szCs w:val="18"/>
        </w:rPr>
        <w:t>C</w:t>
      </w:r>
      <w:r w:rsidR="72942297" w:rsidRPr="00046E0C">
        <w:rPr>
          <w:rFonts w:ascii="Arial" w:eastAsia="Arial" w:hAnsi="Arial" w:cs="Arial"/>
          <w:color w:val="000000" w:themeColor="text1"/>
          <w:sz w:val="18"/>
          <w:szCs w:val="18"/>
        </w:rPr>
        <w:t>ompany will hold a General Meeting to consider this</w:t>
      </w:r>
      <w:r w:rsidR="19A60054" w:rsidRPr="00046E0C">
        <w:rPr>
          <w:rFonts w:ascii="Arial" w:eastAsia="Arial" w:hAnsi="Arial" w:cs="Arial"/>
          <w:color w:val="000000" w:themeColor="text1"/>
          <w:sz w:val="18"/>
          <w:szCs w:val="18"/>
        </w:rPr>
        <w:t xml:space="preserve"> resolution with the General Meeting being held in person</w:t>
      </w:r>
      <w:r w:rsidR="72942297" w:rsidRPr="00046E0C">
        <w:rPr>
          <w:rFonts w:ascii="Arial" w:eastAsia="Arial" w:hAnsi="Arial" w:cs="Arial"/>
          <w:color w:val="000000" w:themeColor="text1"/>
          <w:sz w:val="18"/>
          <w:szCs w:val="18"/>
        </w:rPr>
        <w:t xml:space="preserve"> </w:t>
      </w:r>
      <w:r w:rsidR="048C217A" w:rsidRPr="00046E0C">
        <w:rPr>
          <w:rFonts w:ascii="Arial" w:eastAsia="Arial" w:hAnsi="Arial" w:cs="Arial"/>
          <w:color w:val="000000" w:themeColor="text1"/>
          <w:sz w:val="18"/>
          <w:szCs w:val="18"/>
        </w:rPr>
        <w:t xml:space="preserve">at the offices of CMS Cameron McKenna Nabarro Olswang LLP, Cannon Place, 78 Cannon Street, London EC4N 6AF at 1.00 p.m. on Monday 4 December 2023. The number of shares subject to the proposal is </w:t>
      </w:r>
      <w:r w:rsidR="3DD46D39" w:rsidRPr="00046E0C">
        <w:rPr>
          <w:rFonts w:ascii="Arial" w:eastAsia="Arial" w:hAnsi="Arial" w:cs="Arial"/>
          <w:color w:val="000000" w:themeColor="text1"/>
          <w:sz w:val="18"/>
          <w:szCs w:val="18"/>
        </w:rPr>
        <w:t xml:space="preserve">5,634,044 shares representing approximately 15% of the issued ordinary share capital of the Company as </w:t>
      </w:r>
      <w:proofErr w:type="gramStart"/>
      <w:r w:rsidR="3DD46D39" w:rsidRPr="00046E0C">
        <w:rPr>
          <w:rFonts w:ascii="Arial" w:eastAsia="Arial" w:hAnsi="Arial" w:cs="Arial"/>
          <w:color w:val="000000" w:themeColor="text1"/>
          <w:sz w:val="18"/>
          <w:szCs w:val="18"/>
        </w:rPr>
        <w:t>at</w:t>
      </w:r>
      <w:proofErr w:type="gramEnd"/>
      <w:r w:rsidR="3DD46D39" w:rsidRPr="00046E0C">
        <w:rPr>
          <w:rFonts w:ascii="Arial" w:eastAsia="Arial" w:hAnsi="Arial" w:cs="Arial"/>
          <w:color w:val="000000" w:themeColor="text1"/>
          <w:sz w:val="18"/>
          <w:szCs w:val="18"/>
        </w:rPr>
        <w:t xml:space="preserve"> 14 November 2023. Full details are contained in the Notice of General Meeting</w:t>
      </w:r>
      <w:r w:rsidR="0B2F58B2" w:rsidRPr="00046E0C">
        <w:rPr>
          <w:rFonts w:ascii="Arial" w:eastAsia="Arial" w:hAnsi="Arial" w:cs="Arial"/>
          <w:color w:val="000000" w:themeColor="text1"/>
          <w:sz w:val="18"/>
          <w:szCs w:val="18"/>
        </w:rPr>
        <w:t xml:space="preserve"> which will shortly be available on the Company’s website </w:t>
      </w:r>
      <w:hyperlink r:id="rId12" w:history="1">
        <w:r w:rsidR="00451DAA" w:rsidRPr="002F0CAB">
          <w:rPr>
            <w:rStyle w:val="Hyperlink"/>
            <w:rFonts w:ascii="Arial" w:eastAsia="Arial" w:hAnsi="Arial" w:cs="Arial"/>
            <w:sz w:val="18"/>
            <w:szCs w:val="18"/>
          </w:rPr>
          <w:t>www.palacecapitalplc</w:t>
        </w:r>
      </w:hyperlink>
      <w:r w:rsidR="0B2F58B2" w:rsidRPr="00046E0C">
        <w:rPr>
          <w:rFonts w:ascii="Arial" w:eastAsia="Arial" w:hAnsi="Arial" w:cs="Arial"/>
          <w:color w:val="000000" w:themeColor="text1"/>
          <w:sz w:val="18"/>
          <w:szCs w:val="18"/>
        </w:rPr>
        <w:t>.com</w:t>
      </w:r>
      <w:r w:rsidR="3DD46D39" w:rsidRPr="00046E0C">
        <w:rPr>
          <w:rFonts w:ascii="Arial" w:eastAsia="Arial" w:hAnsi="Arial" w:cs="Arial"/>
          <w:color w:val="000000" w:themeColor="text1"/>
          <w:sz w:val="18"/>
          <w:szCs w:val="18"/>
        </w:rPr>
        <w:t xml:space="preserve">. </w:t>
      </w:r>
      <w:r w:rsidR="768203FA" w:rsidRPr="00046E0C">
        <w:rPr>
          <w:rFonts w:ascii="Arial" w:eastAsia="Arial" w:hAnsi="Arial" w:cs="Arial"/>
          <w:color w:val="000000" w:themeColor="text1"/>
          <w:sz w:val="18"/>
          <w:szCs w:val="18"/>
        </w:rPr>
        <w:t xml:space="preserve">The Company is utilising the authority provided </w:t>
      </w:r>
      <w:r w:rsidR="23DCD10B" w:rsidRPr="00046E0C">
        <w:rPr>
          <w:rFonts w:ascii="Arial" w:eastAsia="Arial" w:hAnsi="Arial" w:cs="Arial"/>
          <w:color w:val="000000" w:themeColor="text1"/>
          <w:sz w:val="18"/>
          <w:szCs w:val="18"/>
        </w:rPr>
        <w:t xml:space="preserve">by shareholders </w:t>
      </w:r>
      <w:r w:rsidR="768203FA" w:rsidRPr="00046E0C">
        <w:rPr>
          <w:rFonts w:ascii="Arial" w:eastAsia="Arial" w:hAnsi="Arial" w:cs="Arial"/>
          <w:color w:val="000000" w:themeColor="text1"/>
          <w:sz w:val="18"/>
          <w:szCs w:val="18"/>
        </w:rPr>
        <w:t xml:space="preserve">at the </w:t>
      </w:r>
      <w:r w:rsidR="23DCD10B" w:rsidRPr="00046E0C">
        <w:rPr>
          <w:rFonts w:ascii="Arial" w:eastAsia="Arial" w:hAnsi="Arial" w:cs="Arial"/>
          <w:color w:val="000000" w:themeColor="text1"/>
          <w:sz w:val="18"/>
          <w:szCs w:val="18"/>
        </w:rPr>
        <w:t xml:space="preserve">2023 </w:t>
      </w:r>
      <w:r w:rsidR="768203FA" w:rsidRPr="00046E0C">
        <w:rPr>
          <w:rFonts w:ascii="Arial" w:eastAsia="Arial" w:hAnsi="Arial" w:cs="Arial"/>
          <w:color w:val="000000" w:themeColor="text1"/>
          <w:sz w:val="18"/>
          <w:szCs w:val="18"/>
        </w:rPr>
        <w:t xml:space="preserve">AGM to hold a general meeting on </w:t>
      </w:r>
      <w:r w:rsidR="341A5F6E" w:rsidRPr="00046E0C">
        <w:rPr>
          <w:rFonts w:ascii="Arial" w:eastAsia="Arial" w:hAnsi="Arial" w:cs="Arial"/>
          <w:color w:val="000000" w:themeColor="text1"/>
          <w:sz w:val="18"/>
          <w:szCs w:val="18"/>
        </w:rPr>
        <w:t xml:space="preserve">a shorter timescale of 14 clear </w:t>
      </w:r>
      <w:r w:rsidR="00CA0498" w:rsidRPr="00046E0C">
        <w:rPr>
          <w:rFonts w:ascii="Arial" w:eastAsia="Arial" w:hAnsi="Arial" w:cs="Arial"/>
          <w:color w:val="000000" w:themeColor="text1"/>
          <w:sz w:val="18"/>
          <w:szCs w:val="18"/>
        </w:rPr>
        <w:t>days’ notice</w:t>
      </w:r>
      <w:r w:rsidR="341A5F6E" w:rsidRPr="00046E0C">
        <w:rPr>
          <w:rFonts w:ascii="Arial" w:eastAsia="Arial" w:hAnsi="Arial" w:cs="Arial"/>
          <w:color w:val="000000" w:themeColor="text1"/>
          <w:sz w:val="18"/>
          <w:szCs w:val="18"/>
        </w:rPr>
        <w:t xml:space="preserve"> to provide the Company with</w:t>
      </w:r>
      <w:r w:rsidR="30723330" w:rsidRPr="00046E0C">
        <w:rPr>
          <w:rFonts w:ascii="Arial" w:eastAsia="Arial" w:hAnsi="Arial" w:cs="Arial"/>
          <w:color w:val="000000" w:themeColor="text1"/>
          <w:sz w:val="18"/>
          <w:szCs w:val="18"/>
        </w:rPr>
        <w:t xml:space="preserve"> the appropriate</w:t>
      </w:r>
      <w:r w:rsidR="341A5F6E" w:rsidRPr="00046E0C">
        <w:rPr>
          <w:rFonts w:ascii="Arial" w:eastAsia="Arial" w:hAnsi="Arial" w:cs="Arial"/>
          <w:color w:val="000000" w:themeColor="text1"/>
          <w:sz w:val="18"/>
          <w:szCs w:val="18"/>
        </w:rPr>
        <w:t xml:space="preserve"> flexibility</w:t>
      </w:r>
      <w:r w:rsidR="00CA0498">
        <w:rPr>
          <w:rFonts w:ascii="Arial" w:eastAsia="Arial" w:hAnsi="Arial" w:cs="Arial"/>
          <w:color w:val="000000" w:themeColor="text1"/>
          <w:sz w:val="18"/>
          <w:szCs w:val="18"/>
        </w:rPr>
        <w:t>,</w:t>
      </w:r>
      <w:r w:rsidR="341A5F6E" w:rsidRPr="00046E0C">
        <w:rPr>
          <w:rFonts w:ascii="Arial" w:eastAsia="Arial" w:hAnsi="Arial" w:cs="Arial"/>
          <w:color w:val="000000" w:themeColor="text1"/>
          <w:sz w:val="18"/>
          <w:szCs w:val="18"/>
        </w:rPr>
        <w:t xml:space="preserve"> </w:t>
      </w:r>
      <w:r w:rsidR="7F13E854" w:rsidRPr="00046E0C">
        <w:rPr>
          <w:rFonts w:ascii="Arial" w:eastAsia="Arial" w:hAnsi="Arial" w:cs="Arial"/>
          <w:color w:val="000000" w:themeColor="text1"/>
          <w:sz w:val="18"/>
          <w:szCs w:val="18"/>
        </w:rPr>
        <w:t>which is</w:t>
      </w:r>
      <w:r w:rsidR="341A5F6E" w:rsidRPr="00046E0C">
        <w:rPr>
          <w:rFonts w:ascii="Arial" w:eastAsia="Arial" w:hAnsi="Arial" w:cs="Arial"/>
          <w:color w:val="000000" w:themeColor="text1"/>
          <w:sz w:val="18"/>
          <w:szCs w:val="18"/>
        </w:rPr>
        <w:t xml:space="preserve"> </w:t>
      </w:r>
      <w:r w:rsidR="30723330" w:rsidRPr="00046E0C">
        <w:rPr>
          <w:rFonts w:ascii="Arial" w:eastAsia="Arial" w:hAnsi="Arial" w:cs="Arial"/>
          <w:color w:val="000000" w:themeColor="text1"/>
          <w:sz w:val="18"/>
          <w:szCs w:val="18"/>
        </w:rPr>
        <w:t xml:space="preserve">considered by the Directors to be </w:t>
      </w:r>
      <w:r w:rsidR="341A5F6E" w:rsidRPr="00046E0C">
        <w:rPr>
          <w:rFonts w:ascii="Arial" w:eastAsia="Arial" w:hAnsi="Arial" w:cs="Arial"/>
          <w:color w:val="000000" w:themeColor="text1"/>
          <w:sz w:val="18"/>
          <w:szCs w:val="18"/>
        </w:rPr>
        <w:t xml:space="preserve">in the best interests of the Company. </w:t>
      </w:r>
    </w:p>
    <w:p w14:paraId="7A9D1B29" w14:textId="5E26D977" w:rsidR="00EF7EDB" w:rsidRPr="00046E0C" w:rsidRDefault="00EF7EDB" w:rsidP="00EF7EDB">
      <w:pPr>
        <w:suppressAutoHyphens/>
        <w:autoSpaceDE w:val="0"/>
        <w:autoSpaceDN w:val="0"/>
        <w:adjustRightInd w:val="0"/>
        <w:spacing w:after="113" w:line="240" w:lineRule="atLeas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Outlook</w:t>
      </w:r>
    </w:p>
    <w:p w14:paraId="17323A69" w14:textId="79B7BB44" w:rsidR="00CE27CB" w:rsidRDefault="17A2F970" w:rsidP="00046E0C">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commercial property market remains challenging but the disposals in the current financial year to date </w:t>
      </w:r>
      <w:r w:rsidR="005B6F6E">
        <w:rPr>
          <w:rFonts w:ascii="Arial" w:eastAsia="Arial" w:hAnsi="Arial" w:cs="Arial"/>
          <w:color w:val="000000" w:themeColor="text1"/>
          <w:sz w:val="18"/>
          <w:szCs w:val="18"/>
        </w:rPr>
        <w:t>represent a further</w:t>
      </w:r>
      <w:r w:rsidRPr="00046E0C">
        <w:rPr>
          <w:rFonts w:ascii="Arial" w:eastAsia="Arial" w:hAnsi="Arial" w:cs="Arial"/>
          <w:color w:val="000000" w:themeColor="text1"/>
          <w:sz w:val="18"/>
          <w:szCs w:val="18"/>
        </w:rPr>
        <w:t xml:space="preserve"> significant step forward in reducing debt and leverage and demonstrate </w:t>
      </w:r>
      <w:r w:rsidR="00CA0498" w:rsidRPr="00046E0C">
        <w:rPr>
          <w:rFonts w:ascii="Arial" w:eastAsia="Arial" w:hAnsi="Arial" w:cs="Arial"/>
          <w:color w:val="000000" w:themeColor="text1"/>
          <w:sz w:val="18"/>
          <w:szCs w:val="18"/>
        </w:rPr>
        <w:t>contin</w:t>
      </w:r>
      <w:r w:rsidR="00CA0498">
        <w:rPr>
          <w:rFonts w:ascii="Arial" w:eastAsia="Arial" w:hAnsi="Arial" w:cs="Arial"/>
          <w:color w:val="000000" w:themeColor="text1"/>
          <w:sz w:val="18"/>
          <w:szCs w:val="18"/>
        </w:rPr>
        <w:t>ued</w:t>
      </w:r>
      <w:r w:rsidR="00CA0498"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 xml:space="preserve">progress in our strategy of maximising cash returns to shareholders. The Company is in a strong financial position and its current low leverage of </w:t>
      </w:r>
      <w:r w:rsidR="00243A6E">
        <w:rPr>
          <w:rFonts w:ascii="Arial" w:eastAsia="Arial" w:hAnsi="Arial" w:cs="Arial"/>
          <w:color w:val="000000" w:themeColor="text1"/>
          <w:sz w:val="18"/>
          <w:szCs w:val="18"/>
        </w:rPr>
        <w:t>6</w:t>
      </w:r>
      <w:r w:rsidR="00816E19">
        <w:rPr>
          <w:rFonts w:ascii="Arial" w:eastAsia="Arial" w:hAnsi="Arial" w:cs="Arial"/>
          <w:color w:val="000000" w:themeColor="text1"/>
          <w:sz w:val="18"/>
          <w:szCs w:val="18"/>
        </w:rPr>
        <w:t>.5</w:t>
      </w:r>
      <w:r w:rsidRPr="00046E0C">
        <w:rPr>
          <w:rFonts w:ascii="Arial" w:eastAsia="Arial" w:hAnsi="Arial" w:cs="Arial"/>
          <w:color w:val="000000" w:themeColor="text1"/>
          <w:sz w:val="18"/>
          <w:szCs w:val="18"/>
        </w:rPr>
        <w:t xml:space="preserve">% provides it with the flexibility and optionality regarding the timing of further disposals and other strategic initiatives, </w:t>
      </w:r>
      <w:r w:rsidRPr="40568127">
        <w:rPr>
          <w:rFonts w:ascii="Arial" w:eastAsia="Arial" w:hAnsi="Arial" w:cs="Arial"/>
          <w:color w:val="000000" w:themeColor="text1"/>
          <w:sz w:val="18"/>
          <w:szCs w:val="18"/>
        </w:rPr>
        <w:t>including various options for returning capital to shareholders.</w:t>
      </w:r>
    </w:p>
    <w:p w14:paraId="671A09EE" w14:textId="7E0B5C48" w:rsidR="00CE27CB" w:rsidRPr="00046E0C" w:rsidRDefault="17A2F970" w:rsidP="00046E0C">
      <w:pPr>
        <w:suppressAutoHyphens/>
        <w:autoSpaceDE w:val="0"/>
        <w:autoSpaceDN w:val="0"/>
        <w:adjustRightInd w:val="0"/>
        <w:spacing w:after="240" w:line="240" w:lineRule="atLeast"/>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At an operational level, the Company continues to make good progress with its asset management activities notwithstanding the difficult and uncertain conditions in financial and property markets. </w:t>
      </w:r>
    </w:p>
    <w:p w14:paraId="12BB870B" w14:textId="1C2FD9EF" w:rsidR="00CE27CB" w:rsidRDefault="17A2F970" w:rsidP="00046E0C">
      <w:pPr>
        <w:suppressAutoHyphens/>
        <w:autoSpaceDE w:val="0"/>
        <w:autoSpaceDN w:val="0"/>
        <w:adjustRightInd w:val="0"/>
        <w:spacing w:after="113" w:line="240" w:lineRule="atLeast"/>
        <w:jc w:val="both"/>
        <w:rPr>
          <w:rFonts w:ascii="Arial" w:eastAsia="Arial" w:hAnsi="Arial" w:cs="Arial"/>
          <w:color w:val="000000" w:themeColor="text1"/>
          <w:sz w:val="18"/>
          <w:szCs w:val="18"/>
        </w:rPr>
      </w:pPr>
      <w:r w:rsidRPr="40568127">
        <w:rPr>
          <w:rFonts w:ascii="Arial" w:eastAsia="Arial" w:hAnsi="Arial" w:cs="Arial"/>
          <w:color w:val="000000" w:themeColor="text1"/>
          <w:sz w:val="18"/>
          <w:szCs w:val="18"/>
        </w:rPr>
        <w:t>It is expected that further progress regarding disposals and options for returning capital</w:t>
      </w:r>
      <w:r w:rsidR="007833EB">
        <w:rPr>
          <w:rFonts w:ascii="Arial" w:eastAsia="Arial" w:hAnsi="Arial" w:cs="Arial"/>
          <w:color w:val="000000" w:themeColor="text1"/>
          <w:sz w:val="18"/>
          <w:szCs w:val="18"/>
        </w:rPr>
        <w:t>,</w:t>
      </w:r>
      <w:r w:rsidRPr="40568127">
        <w:rPr>
          <w:rFonts w:ascii="Arial" w:eastAsia="Arial" w:hAnsi="Arial" w:cs="Arial"/>
          <w:color w:val="000000" w:themeColor="text1"/>
          <w:sz w:val="18"/>
          <w:szCs w:val="18"/>
        </w:rPr>
        <w:t xml:space="preserve"> </w:t>
      </w:r>
      <w:r w:rsidR="001F6809">
        <w:rPr>
          <w:rFonts w:ascii="Arial" w:eastAsia="Arial" w:hAnsi="Arial" w:cs="Arial"/>
          <w:color w:val="000000" w:themeColor="text1"/>
          <w:sz w:val="18"/>
          <w:szCs w:val="18"/>
        </w:rPr>
        <w:t xml:space="preserve">including </w:t>
      </w:r>
      <w:r w:rsidR="006F6620">
        <w:rPr>
          <w:rFonts w:ascii="Arial" w:eastAsia="Arial" w:hAnsi="Arial" w:cs="Arial"/>
          <w:color w:val="000000" w:themeColor="text1"/>
          <w:sz w:val="18"/>
          <w:szCs w:val="18"/>
        </w:rPr>
        <w:t>a potential</w:t>
      </w:r>
      <w:r w:rsidRPr="40568127">
        <w:rPr>
          <w:rFonts w:ascii="Arial" w:eastAsia="Arial" w:hAnsi="Arial" w:cs="Arial"/>
          <w:color w:val="000000" w:themeColor="text1"/>
          <w:sz w:val="18"/>
          <w:szCs w:val="18"/>
        </w:rPr>
        <w:t xml:space="preserve"> tender offer, will be announced in a Trading Update during the</w:t>
      </w:r>
      <w:r w:rsidR="00422454" w:rsidRPr="00422454">
        <w:rPr>
          <w:rFonts w:ascii="Arial" w:eastAsia="Arial" w:hAnsi="Arial" w:cs="Arial"/>
          <w:color w:val="000000" w:themeColor="text1"/>
          <w:sz w:val="18"/>
          <w:szCs w:val="18"/>
        </w:rPr>
        <w:t xml:space="preserve"> </w:t>
      </w:r>
      <w:r w:rsidR="00AE379D" w:rsidRPr="00422454">
        <w:rPr>
          <w:rFonts w:ascii="Arial" w:eastAsia="Arial" w:hAnsi="Arial" w:cs="Arial"/>
          <w:color w:val="000000" w:themeColor="text1"/>
          <w:sz w:val="18"/>
          <w:szCs w:val="18"/>
        </w:rPr>
        <w:t>fi</w:t>
      </w:r>
      <w:r w:rsidR="00AE379D">
        <w:rPr>
          <w:rFonts w:ascii="Arial" w:eastAsia="Arial" w:hAnsi="Arial" w:cs="Arial"/>
          <w:color w:val="000000" w:themeColor="text1"/>
          <w:sz w:val="18"/>
          <w:szCs w:val="18"/>
        </w:rPr>
        <w:t>rst</w:t>
      </w:r>
      <w:r w:rsidR="00422454" w:rsidRPr="00422454">
        <w:rPr>
          <w:rFonts w:ascii="Arial" w:eastAsia="Arial" w:hAnsi="Arial" w:cs="Arial"/>
          <w:color w:val="000000" w:themeColor="text1"/>
          <w:sz w:val="18"/>
          <w:szCs w:val="18"/>
        </w:rPr>
        <w:t xml:space="preserve"> quarter of 2024</w:t>
      </w:r>
      <w:r w:rsidR="00937413">
        <w:rPr>
          <w:rFonts w:ascii="Arial" w:eastAsia="Arial" w:hAnsi="Arial" w:cs="Arial"/>
          <w:color w:val="000000" w:themeColor="text1"/>
          <w:sz w:val="18"/>
          <w:szCs w:val="18"/>
        </w:rPr>
        <w:t xml:space="preserve">. </w:t>
      </w:r>
    </w:p>
    <w:p w14:paraId="441CADF2" w14:textId="77777777" w:rsidR="00CE27CB" w:rsidRPr="00046E0C" w:rsidRDefault="00CE27CB" w:rsidP="0088536A">
      <w:pPr>
        <w:suppressAutoHyphens/>
        <w:autoSpaceDE w:val="0"/>
        <w:autoSpaceDN w:val="0"/>
        <w:adjustRightInd w:val="0"/>
        <w:spacing w:after="113" w:line="240" w:lineRule="atLeast"/>
        <w:jc w:val="both"/>
        <w:rPr>
          <w:rFonts w:ascii="Arial" w:eastAsia="Arial" w:hAnsi="Arial" w:cs="Arial"/>
          <w:color w:val="000000" w:themeColor="text1"/>
          <w:sz w:val="18"/>
          <w:szCs w:val="18"/>
        </w:rPr>
      </w:pPr>
    </w:p>
    <w:p w14:paraId="76C60F57" w14:textId="77777777" w:rsidR="00EF7EDB" w:rsidRPr="00046E0C" w:rsidRDefault="00EF7EDB" w:rsidP="00EF7EDB">
      <w:pPr>
        <w:pStyle w:val="Heading2"/>
        <w:rPr>
          <w:rFonts w:eastAsia="Arial"/>
          <w:color w:val="000000" w:themeColor="text1"/>
        </w:rPr>
      </w:pPr>
      <w:r w:rsidRPr="00046E0C">
        <w:rPr>
          <w:rFonts w:eastAsia="Arial"/>
          <w:color w:val="000000" w:themeColor="text1"/>
        </w:rPr>
        <w:t>Steven Owen</w:t>
      </w:r>
    </w:p>
    <w:p w14:paraId="27476F53" w14:textId="51ACA9A1" w:rsidR="00EF7EDB" w:rsidRPr="00046E0C" w:rsidRDefault="00132579" w:rsidP="00EF7EDB">
      <w:pPr>
        <w:suppressAutoHyphens/>
        <w:autoSpaceDE w:val="0"/>
        <w:autoSpaceDN w:val="0"/>
        <w:adjustRightInd w:val="0"/>
        <w:spacing w:after="113" w:line="240" w:lineRule="atLeast"/>
        <w:rPr>
          <w:rFonts w:ascii="Arial" w:eastAsia="Arial" w:hAnsi="Arial" w:cs="Arial"/>
          <w:color w:val="000000" w:themeColor="text1"/>
          <w:sz w:val="18"/>
          <w:szCs w:val="18"/>
        </w:rPr>
      </w:pPr>
      <w:r w:rsidRPr="00046E0C">
        <w:rPr>
          <w:rFonts w:ascii="Arial" w:eastAsia="Arial" w:hAnsi="Arial" w:cs="Arial"/>
          <w:color w:val="000000" w:themeColor="text1"/>
          <w:sz w:val="18"/>
          <w:szCs w:val="18"/>
        </w:rPr>
        <w:t>Executive Chairman</w:t>
      </w:r>
    </w:p>
    <w:p w14:paraId="140BC9F5" w14:textId="411D945C" w:rsidR="00EF7EDB" w:rsidRPr="00046E0C" w:rsidRDefault="00EF7EDB" w:rsidP="00EF7EDB">
      <w:pPr>
        <w:pStyle w:val="ck"/>
        <w:spacing w:line="253" w:lineRule="atLeas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CHIEF FINANCIAL OFFICER’S REPORT</w:t>
      </w:r>
    </w:p>
    <w:p w14:paraId="234F6930" w14:textId="77777777" w:rsidR="00EF7EDB" w:rsidRPr="00046E0C" w:rsidRDefault="00EF7EDB" w:rsidP="00EF7EDB">
      <w:pPr>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Financial Overview</w:t>
      </w:r>
    </w:p>
    <w:p w14:paraId="192B24A3" w14:textId="6D88FB40" w:rsidR="00EF7EDB" w:rsidRPr="00046E0C" w:rsidRDefault="00CF464D" w:rsidP="00EF7EDB">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w:t>
      </w:r>
      <w:r w:rsidR="00CA0498">
        <w:rPr>
          <w:rFonts w:ascii="Arial" w:eastAsia="Arial" w:hAnsi="Arial" w:cs="Arial"/>
          <w:color w:val="000000" w:themeColor="text1"/>
          <w:sz w:val="18"/>
          <w:szCs w:val="18"/>
        </w:rPr>
        <w:t>Company</w:t>
      </w:r>
      <w:r w:rsidR="00CA0498" w:rsidRPr="00046E0C">
        <w:rPr>
          <w:rFonts w:ascii="Arial" w:eastAsia="Arial" w:hAnsi="Arial" w:cs="Arial"/>
          <w:color w:val="000000" w:themeColor="text1"/>
          <w:sz w:val="18"/>
          <w:szCs w:val="18"/>
        </w:rPr>
        <w:t xml:space="preserve">’s </w:t>
      </w:r>
      <w:r w:rsidRPr="00046E0C">
        <w:rPr>
          <w:rFonts w:ascii="Arial" w:eastAsia="Arial" w:hAnsi="Arial" w:cs="Arial"/>
          <w:color w:val="000000" w:themeColor="text1"/>
          <w:sz w:val="18"/>
          <w:szCs w:val="18"/>
        </w:rPr>
        <w:t>adjusted profit before tax reduced by 34.3% to £2.3 million (September 2022: £3.5 million</w:t>
      </w:r>
      <w:r w:rsidR="00D31FB2">
        <w:rPr>
          <w:rFonts w:ascii="Arial" w:eastAsia="Arial" w:hAnsi="Arial" w:cs="Arial"/>
          <w:color w:val="000000" w:themeColor="text1"/>
          <w:sz w:val="18"/>
          <w:szCs w:val="18"/>
        </w:rPr>
        <w:t>)</w:t>
      </w:r>
      <w:r w:rsidRPr="00046E0C">
        <w:rPr>
          <w:rFonts w:ascii="Arial" w:eastAsia="Arial" w:hAnsi="Arial" w:cs="Arial"/>
          <w:color w:val="000000" w:themeColor="text1"/>
          <w:sz w:val="18"/>
          <w:szCs w:val="18"/>
        </w:rPr>
        <w:t xml:space="preserve"> and EPRA NTA per share by 0.7% to 294 pence (March 2023: 296 pence). Against a backdrop of </w:t>
      </w:r>
      <w:r w:rsidR="00BC5EAF">
        <w:rPr>
          <w:rFonts w:ascii="Arial" w:eastAsia="Arial" w:hAnsi="Arial" w:cs="Arial"/>
          <w:color w:val="000000" w:themeColor="text1"/>
          <w:sz w:val="18"/>
          <w:szCs w:val="18"/>
        </w:rPr>
        <w:t xml:space="preserve">economic </w:t>
      </w:r>
      <w:r w:rsidRPr="00046E0C">
        <w:rPr>
          <w:rFonts w:ascii="Arial" w:eastAsia="Arial" w:hAnsi="Arial" w:cs="Arial"/>
          <w:color w:val="000000" w:themeColor="text1"/>
          <w:sz w:val="18"/>
          <w:szCs w:val="18"/>
        </w:rPr>
        <w:t xml:space="preserve">uncertainty, </w:t>
      </w:r>
      <w:r w:rsidR="00CA0498">
        <w:rPr>
          <w:rFonts w:ascii="Arial" w:eastAsia="Arial" w:hAnsi="Arial" w:cs="Arial"/>
          <w:color w:val="000000" w:themeColor="text1"/>
          <w:sz w:val="18"/>
          <w:szCs w:val="18"/>
        </w:rPr>
        <w:t>Palace Capital</w:t>
      </w:r>
      <w:r w:rsidRPr="00046E0C">
        <w:rPr>
          <w:rFonts w:ascii="Arial" w:eastAsia="Arial" w:hAnsi="Arial" w:cs="Arial"/>
          <w:color w:val="000000" w:themeColor="text1"/>
          <w:sz w:val="18"/>
          <w:szCs w:val="18"/>
        </w:rPr>
        <w:t xml:space="preserve"> continued to deliver at an operational level, by reducing gross debt in a rising interest rate environment and making continued progress in reducing administration costs. In line with the strategy of returning capital to shareholders, the </w:t>
      </w:r>
      <w:r w:rsidR="00CA0498">
        <w:rPr>
          <w:rFonts w:ascii="Arial" w:eastAsia="Arial" w:hAnsi="Arial" w:cs="Arial"/>
          <w:color w:val="000000" w:themeColor="text1"/>
          <w:sz w:val="18"/>
          <w:szCs w:val="18"/>
        </w:rPr>
        <w:t>Company</w:t>
      </w:r>
      <w:r w:rsidRPr="00046E0C">
        <w:rPr>
          <w:rFonts w:ascii="Arial" w:eastAsia="Arial" w:hAnsi="Arial" w:cs="Arial"/>
          <w:color w:val="000000" w:themeColor="text1"/>
          <w:sz w:val="18"/>
          <w:szCs w:val="18"/>
        </w:rPr>
        <w:t xml:space="preserve"> has increased the dividend paid by</w:t>
      </w:r>
      <w:r w:rsidR="006021D7"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 xml:space="preserve">7.1% in the period compared with the previous half year and completed £15.2 million of share buybacks in the period, which was accretive to EPRA NTA by 8.0 pence per share. </w:t>
      </w:r>
      <w:r w:rsidR="00EF7EDB" w:rsidRPr="00046E0C">
        <w:rPr>
          <w:rFonts w:ascii="Arial" w:eastAsia="Arial" w:hAnsi="Arial" w:cs="Arial"/>
          <w:color w:val="000000" w:themeColor="text1"/>
          <w:sz w:val="18"/>
          <w:szCs w:val="18"/>
        </w:rPr>
        <w:t xml:space="preserve">The summary of the </w:t>
      </w:r>
      <w:r w:rsidR="00CA0498">
        <w:rPr>
          <w:rFonts w:ascii="Arial" w:eastAsia="Arial" w:hAnsi="Arial" w:cs="Arial"/>
          <w:color w:val="000000" w:themeColor="text1"/>
          <w:sz w:val="18"/>
          <w:szCs w:val="18"/>
        </w:rPr>
        <w:t>Company’s</w:t>
      </w:r>
      <w:r w:rsidR="00CA0498" w:rsidRPr="00046E0C">
        <w:rPr>
          <w:rFonts w:ascii="Arial" w:eastAsia="Arial" w:hAnsi="Arial" w:cs="Arial"/>
          <w:color w:val="000000" w:themeColor="text1"/>
          <w:sz w:val="18"/>
          <w:szCs w:val="18"/>
        </w:rPr>
        <w:t xml:space="preserve"> </w:t>
      </w:r>
      <w:r w:rsidR="00EF7EDB" w:rsidRPr="00046E0C">
        <w:rPr>
          <w:rFonts w:ascii="Arial" w:eastAsia="Arial" w:hAnsi="Arial" w:cs="Arial"/>
          <w:color w:val="000000" w:themeColor="text1"/>
          <w:sz w:val="18"/>
          <w:szCs w:val="18"/>
        </w:rPr>
        <w:t>financial results are as follows:</w:t>
      </w:r>
    </w:p>
    <w:p w14:paraId="27292FF9" w14:textId="77777777" w:rsidR="00EF7EDB" w:rsidRPr="00046E0C" w:rsidRDefault="00EF7EDB" w:rsidP="00EF7EDB">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Income Statement Summary</w:t>
      </w:r>
      <w:r w:rsidRPr="5D05E572">
        <w:rPr>
          <w:rFonts w:ascii="Arial" w:hAnsi="Arial" w:cs="Arial"/>
          <w:color w:val="000000" w:themeColor="text1"/>
          <w:sz w:val="20"/>
          <w:szCs w:val="20"/>
        </w:rPr>
        <w:fldChar w:fldCharType="begin"/>
      </w:r>
      <w:r w:rsidRPr="5D05E572">
        <w:rPr>
          <w:rFonts w:ascii="Arial" w:hAnsi="Arial" w:cs="Arial"/>
          <w:color w:val="000000" w:themeColor="text1"/>
          <w:sz w:val="20"/>
          <w:szCs w:val="20"/>
        </w:rPr>
        <w:instrText xml:space="preserve"> LINK Excel.Sheet.12 "C:\\Users\\MatthewSimpson\\AppData\\Local\\Microsoft\\Windows\\INetCache\\Content.Outlook\\I8FZ06IP\\Disclosures for interim results Sept 22.xlsx" "P&amp;L - IP!R1C1:R22C3" \a \f 5 \h  \* MERGEFORMAT </w:instrText>
      </w:r>
      <w:r w:rsidRPr="5D05E572">
        <w:rPr>
          <w:rFonts w:ascii="Arial" w:hAnsi="Arial" w:cs="Arial"/>
          <w:color w:val="000000" w:themeColor="text1"/>
          <w:sz w:val="20"/>
          <w:szCs w:val="20"/>
        </w:rPr>
        <w:fldChar w:fldCharType="separate"/>
      </w:r>
    </w:p>
    <w:p w14:paraId="7222241E" w14:textId="77777777" w:rsidR="00EF7EDB" w:rsidRPr="00046E0C" w:rsidRDefault="00EF7EDB" w:rsidP="00EF7EDB">
      <w:pPr>
        <w:pBdr>
          <w:top w:val="single" w:sz="4" w:space="1" w:color="FFFFFF" w:themeColor="background1"/>
        </w:pBdr>
        <w:rPr>
          <w:rFonts w:ascii="Arial" w:eastAsia="Arial" w:hAnsi="Arial" w:cs="Arial"/>
          <w:color w:val="000000" w:themeColor="text1"/>
          <w:sz w:val="18"/>
          <w:szCs w:val="18"/>
        </w:rPr>
      </w:pPr>
      <w:r w:rsidRPr="5D05E572">
        <w:rPr>
          <w:rFonts w:ascii="Arial" w:hAnsi="Arial" w:cs="Arial"/>
          <w:color w:val="000000" w:themeColor="text1"/>
          <w:sz w:val="20"/>
          <w:szCs w:val="20"/>
        </w:rPr>
        <w:fldChar w:fldCharType="end"/>
      </w:r>
    </w:p>
    <w:tbl>
      <w:tblPr>
        <w:tblStyle w:val="TableGrid"/>
        <w:tblW w:w="9015" w:type="dxa"/>
        <w:tblLayout w:type="fixed"/>
        <w:tblLook w:val="04A0" w:firstRow="1" w:lastRow="0" w:firstColumn="1" w:lastColumn="0" w:noHBand="0" w:noVBand="1"/>
      </w:tblPr>
      <w:tblGrid>
        <w:gridCol w:w="5944"/>
        <w:gridCol w:w="1559"/>
        <w:gridCol w:w="1512"/>
      </w:tblGrid>
      <w:tr w:rsidR="006C60A1" w:rsidRPr="006C60A1" w14:paraId="2DE4158B"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22D089BD" w14:textId="77777777" w:rsidR="00132579" w:rsidRPr="00046E0C" w:rsidRDefault="00132579" w:rsidP="000A6CA6">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Income Statement</w:t>
            </w:r>
          </w:p>
        </w:tc>
        <w:tc>
          <w:tcPr>
            <w:tcW w:w="1559" w:type="dxa"/>
            <w:tcBorders>
              <w:top w:val="single" w:sz="8" w:space="0" w:color="auto"/>
              <w:left w:val="single" w:sz="8" w:space="0" w:color="auto"/>
              <w:bottom w:val="single" w:sz="8" w:space="0" w:color="auto"/>
              <w:right w:val="single" w:sz="8" w:space="0" w:color="auto"/>
            </w:tcBorders>
          </w:tcPr>
          <w:p w14:paraId="62F43FCB" w14:textId="6C0027AE" w:rsidR="00132579" w:rsidRPr="00046E0C" w:rsidRDefault="00132579"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30 Sept 2023</w:t>
            </w:r>
          </w:p>
        </w:tc>
        <w:tc>
          <w:tcPr>
            <w:tcW w:w="1512" w:type="dxa"/>
            <w:tcBorders>
              <w:top w:val="single" w:sz="8" w:space="0" w:color="auto"/>
              <w:left w:val="single" w:sz="8" w:space="0" w:color="auto"/>
              <w:bottom w:val="single" w:sz="8" w:space="0" w:color="auto"/>
              <w:right w:val="single" w:sz="8" w:space="0" w:color="auto"/>
            </w:tcBorders>
          </w:tcPr>
          <w:p w14:paraId="3540CE6F" w14:textId="46952689" w:rsidR="00132579" w:rsidRPr="00046E0C" w:rsidRDefault="00132579"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30 Sept 2022</w:t>
            </w:r>
          </w:p>
        </w:tc>
      </w:tr>
      <w:tr w:rsidR="006C60A1" w:rsidRPr="006C60A1" w14:paraId="18F35576"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221B5435" w14:textId="77777777" w:rsidR="00132579" w:rsidRPr="00046E0C" w:rsidRDefault="00132579" w:rsidP="000A6CA6">
            <w:pPr>
              <w:rPr>
                <w:rFonts w:ascii="Arial" w:eastAsia="Arial" w:hAnsi="Arial" w:cs="Arial"/>
                <w:color w:val="000000" w:themeColor="text1"/>
                <w:sz w:val="18"/>
                <w:szCs w:val="18"/>
              </w:rPr>
            </w:pPr>
          </w:p>
        </w:tc>
        <w:tc>
          <w:tcPr>
            <w:tcW w:w="1559" w:type="dxa"/>
            <w:tcBorders>
              <w:top w:val="single" w:sz="8" w:space="0" w:color="auto"/>
              <w:left w:val="single" w:sz="8" w:space="0" w:color="auto"/>
              <w:bottom w:val="single" w:sz="8" w:space="0" w:color="auto"/>
              <w:right w:val="single" w:sz="8" w:space="0" w:color="auto"/>
            </w:tcBorders>
          </w:tcPr>
          <w:p w14:paraId="220CA8C3" w14:textId="670448D2" w:rsidR="00132579"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£m</w:t>
            </w:r>
          </w:p>
        </w:tc>
        <w:tc>
          <w:tcPr>
            <w:tcW w:w="1512" w:type="dxa"/>
            <w:tcBorders>
              <w:top w:val="single" w:sz="8" w:space="0" w:color="auto"/>
              <w:left w:val="single" w:sz="8" w:space="0" w:color="auto"/>
              <w:bottom w:val="single" w:sz="8" w:space="0" w:color="auto"/>
              <w:right w:val="single" w:sz="8" w:space="0" w:color="auto"/>
            </w:tcBorders>
          </w:tcPr>
          <w:p w14:paraId="0D7A3F83" w14:textId="601BB571" w:rsidR="00132579" w:rsidRPr="00046E0C" w:rsidRDefault="00132579"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£m</w:t>
            </w:r>
          </w:p>
        </w:tc>
      </w:tr>
      <w:tr w:rsidR="00565EA6" w:rsidRPr="006C60A1" w14:paraId="13A42177"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4A225CE5"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Gross property income (excluding ECL provision)</w:t>
            </w:r>
          </w:p>
        </w:tc>
        <w:tc>
          <w:tcPr>
            <w:tcW w:w="1559" w:type="dxa"/>
            <w:tcBorders>
              <w:top w:val="single" w:sz="8" w:space="0" w:color="auto"/>
              <w:left w:val="single" w:sz="8" w:space="0" w:color="auto"/>
              <w:bottom w:val="single" w:sz="8" w:space="0" w:color="auto"/>
              <w:right w:val="single" w:sz="8" w:space="0" w:color="auto"/>
            </w:tcBorders>
          </w:tcPr>
          <w:p w14:paraId="316639DE" w14:textId="58B5AA7D"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6.9</w:t>
            </w:r>
          </w:p>
        </w:tc>
        <w:tc>
          <w:tcPr>
            <w:tcW w:w="1512" w:type="dxa"/>
            <w:tcBorders>
              <w:top w:val="single" w:sz="8" w:space="0" w:color="auto"/>
              <w:left w:val="single" w:sz="8" w:space="0" w:color="auto"/>
              <w:bottom w:val="single" w:sz="8" w:space="0" w:color="auto"/>
              <w:right w:val="single" w:sz="8" w:space="0" w:color="auto"/>
            </w:tcBorders>
          </w:tcPr>
          <w:p w14:paraId="23528C8B" w14:textId="71E32097"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8.7</w:t>
            </w:r>
          </w:p>
        </w:tc>
      </w:tr>
      <w:tr w:rsidR="00565EA6" w:rsidRPr="006C60A1" w14:paraId="41693267"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1AA4925F"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Property operating expenses</w:t>
            </w:r>
          </w:p>
        </w:tc>
        <w:tc>
          <w:tcPr>
            <w:tcW w:w="1559" w:type="dxa"/>
            <w:tcBorders>
              <w:top w:val="single" w:sz="8" w:space="0" w:color="auto"/>
              <w:left w:val="single" w:sz="8" w:space="0" w:color="auto"/>
              <w:bottom w:val="single" w:sz="8" w:space="0" w:color="auto"/>
              <w:right w:val="single" w:sz="8" w:space="0" w:color="auto"/>
            </w:tcBorders>
          </w:tcPr>
          <w:p w14:paraId="315801B9" w14:textId="611025D8"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(1.5)</w:t>
            </w:r>
          </w:p>
        </w:tc>
        <w:tc>
          <w:tcPr>
            <w:tcW w:w="1512" w:type="dxa"/>
            <w:tcBorders>
              <w:top w:val="single" w:sz="8" w:space="0" w:color="auto"/>
              <w:left w:val="single" w:sz="8" w:space="0" w:color="auto"/>
              <w:bottom w:val="single" w:sz="8" w:space="0" w:color="auto"/>
              <w:right w:val="single" w:sz="8" w:space="0" w:color="auto"/>
            </w:tcBorders>
          </w:tcPr>
          <w:p w14:paraId="36900C92" w14:textId="35058F52"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(1.3)</w:t>
            </w:r>
          </w:p>
        </w:tc>
      </w:tr>
      <w:tr w:rsidR="00565EA6" w:rsidRPr="006C60A1" w14:paraId="338E0834"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7BBF77D3"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Expected Credit Loss provision</w:t>
            </w:r>
          </w:p>
        </w:tc>
        <w:tc>
          <w:tcPr>
            <w:tcW w:w="1559" w:type="dxa"/>
            <w:tcBorders>
              <w:top w:val="single" w:sz="8" w:space="0" w:color="auto"/>
              <w:left w:val="single" w:sz="8" w:space="0" w:color="auto"/>
              <w:bottom w:val="single" w:sz="8" w:space="0" w:color="auto"/>
              <w:right w:val="single" w:sz="8" w:space="0" w:color="auto"/>
            </w:tcBorders>
          </w:tcPr>
          <w:p w14:paraId="5DAED743" w14:textId="308CFAD0"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512" w:type="dxa"/>
            <w:tcBorders>
              <w:top w:val="single" w:sz="8" w:space="0" w:color="auto"/>
              <w:left w:val="single" w:sz="8" w:space="0" w:color="auto"/>
              <w:bottom w:val="single" w:sz="8" w:space="0" w:color="auto"/>
              <w:right w:val="single" w:sz="8" w:space="0" w:color="auto"/>
            </w:tcBorders>
          </w:tcPr>
          <w:p w14:paraId="7B64D4C2" w14:textId="391B0C2C"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(0.1)</w:t>
            </w:r>
          </w:p>
        </w:tc>
      </w:tr>
      <w:tr w:rsidR="00565EA6" w:rsidRPr="006C60A1" w14:paraId="79FC2E46" w14:textId="77777777" w:rsidTr="00046E0C">
        <w:trPr>
          <w:trHeight w:val="315"/>
        </w:trPr>
        <w:tc>
          <w:tcPr>
            <w:tcW w:w="5944" w:type="dxa"/>
            <w:tcBorders>
              <w:top w:val="single" w:sz="8" w:space="0" w:color="auto"/>
              <w:left w:val="single" w:sz="8" w:space="0" w:color="auto"/>
              <w:bottom w:val="single" w:sz="8" w:space="0" w:color="auto"/>
              <w:right w:val="single" w:sz="8" w:space="0" w:color="auto"/>
            </w:tcBorders>
          </w:tcPr>
          <w:p w14:paraId="6ADD90D9"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Net property income (excluding trading profit)</w:t>
            </w:r>
          </w:p>
        </w:tc>
        <w:tc>
          <w:tcPr>
            <w:tcW w:w="1559" w:type="dxa"/>
            <w:tcBorders>
              <w:top w:val="single" w:sz="8" w:space="0" w:color="auto"/>
              <w:left w:val="single" w:sz="8" w:space="0" w:color="auto"/>
              <w:bottom w:val="single" w:sz="8" w:space="0" w:color="auto"/>
              <w:right w:val="single" w:sz="8" w:space="0" w:color="auto"/>
            </w:tcBorders>
          </w:tcPr>
          <w:p w14:paraId="1FE43D75" w14:textId="44B0513D" w:rsidR="00565EA6" w:rsidRPr="00046E0C" w:rsidRDefault="00565EA6"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5.4</w:t>
            </w:r>
          </w:p>
        </w:tc>
        <w:tc>
          <w:tcPr>
            <w:tcW w:w="1512" w:type="dxa"/>
            <w:tcBorders>
              <w:top w:val="single" w:sz="8" w:space="0" w:color="auto"/>
              <w:left w:val="single" w:sz="8" w:space="0" w:color="auto"/>
              <w:bottom w:val="single" w:sz="8" w:space="0" w:color="auto"/>
              <w:right w:val="single" w:sz="8" w:space="0" w:color="auto"/>
            </w:tcBorders>
          </w:tcPr>
          <w:p w14:paraId="510ACC7E" w14:textId="63DC9245"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7.3</w:t>
            </w:r>
          </w:p>
        </w:tc>
      </w:tr>
      <w:tr w:rsidR="00565EA6" w:rsidRPr="006C60A1" w14:paraId="78B72074"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5E777D44"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Recurring administration expenditure</w:t>
            </w:r>
          </w:p>
        </w:tc>
        <w:tc>
          <w:tcPr>
            <w:tcW w:w="1559" w:type="dxa"/>
            <w:tcBorders>
              <w:top w:val="single" w:sz="8" w:space="0" w:color="auto"/>
              <w:left w:val="single" w:sz="8" w:space="0" w:color="auto"/>
              <w:bottom w:val="single" w:sz="8" w:space="0" w:color="auto"/>
              <w:right w:val="single" w:sz="8" w:space="0" w:color="auto"/>
            </w:tcBorders>
          </w:tcPr>
          <w:p w14:paraId="471497FA" w14:textId="737CABEB"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(1.7)</w:t>
            </w:r>
          </w:p>
        </w:tc>
        <w:tc>
          <w:tcPr>
            <w:tcW w:w="1512" w:type="dxa"/>
            <w:tcBorders>
              <w:top w:val="single" w:sz="8" w:space="0" w:color="auto"/>
              <w:left w:val="single" w:sz="8" w:space="0" w:color="auto"/>
              <w:bottom w:val="single" w:sz="8" w:space="0" w:color="auto"/>
              <w:right w:val="single" w:sz="8" w:space="0" w:color="auto"/>
            </w:tcBorders>
          </w:tcPr>
          <w:p w14:paraId="290D866D" w14:textId="0089F1F9"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(2.0)</w:t>
            </w:r>
          </w:p>
        </w:tc>
      </w:tr>
      <w:tr w:rsidR="00565EA6" w:rsidRPr="00565EA6" w14:paraId="37564F53"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02145ABF" w14:textId="10083B96"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Finance income</w:t>
            </w:r>
          </w:p>
        </w:tc>
        <w:tc>
          <w:tcPr>
            <w:tcW w:w="1559" w:type="dxa"/>
            <w:tcBorders>
              <w:top w:val="single" w:sz="8" w:space="0" w:color="auto"/>
              <w:left w:val="single" w:sz="8" w:space="0" w:color="auto"/>
              <w:bottom w:val="single" w:sz="8" w:space="0" w:color="auto"/>
              <w:right w:val="single" w:sz="8" w:space="0" w:color="auto"/>
            </w:tcBorders>
          </w:tcPr>
          <w:p w14:paraId="61E9F3C7" w14:textId="13EA9618"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0.2</w:t>
            </w:r>
          </w:p>
        </w:tc>
        <w:tc>
          <w:tcPr>
            <w:tcW w:w="1512" w:type="dxa"/>
            <w:tcBorders>
              <w:top w:val="single" w:sz="8" w:space="0" w:color="auto"/>
              <w:left w:val="single" w:sz="8" w:space="0" w:color="auto"/>
              <w:bottom w:val="single" w:sz="8" w:space="0" w:color="auto"/>
              <w:right w:val="single" w:sz="8" w:space="0" w:color="auto"/>
            </w:tcBorders>
          </w:tcPr>
          <w:p w14:paraId="673A0172" w14:textId="768C68D7"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r>
      <w:tr w:rsidR="00565EA6" w:rsidRPr="006C60A1" w14:paraId="0FA867BF"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2465086A"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Finance costs</w:t>
            </w:r>
          </w:p>
        </w:tc>
        <w:tc>
          <w:tcPr>
            <w:tcW w:w="1559" w:type="dxa"/>
            <w:tcBorders>
              <w:top w:val="single" w:sz="8" w:space="0" w:color="auto"/>
              <w:left w:val="single" w:sz="8" w:space="0" w:color="auto"/>
              <w:bottom w:val="single" w:sz="8" w:space="0" w:color="auto"/>
              <w:right w:val="single" w:sz="8" w:space="0" w:color="auto"/>
            </w:tcBorders>
          </w:tcPr>
          <w:p w14:paraId="42F328C7" w14:textId="2AAF84B4"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(1.6)</w:t>
            </w:r>
          </w:p>
        </w:tc>
        <w:tc>
          <w:tcPr>
            <w:tcW w:w="1512" w:type="dxa"/>
            <w:tcBorders>
              <w:top w:val="single" w:sz="8" w:space="0" w:color="auto"/>
              <w:left w:val="single" w:sz="8" w:space="0" w:color="auto"/>
              <w:bottom w:val="single" w:sz="8" w:space="0" w:color="auto"/>
              <w:right w:val="single" w:sz="8" w:space="0" w:color="auto"/>
            </w:tcBorders>
          </w:tcPr>
          <w:p w14:paraId="5300912A" w14:textId="2B89078B"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(1.8)</w:t>
            </w:r>
          </w:p>
        </w:tc>
      </w:tr>
      <w:tr w:rsidR="00565EA6" w:rsidRPr="006C60A1" w14:paraId="05E83D66" w14:textId="77777777" w:rsidTr="00046E0C">
        <w:trPr>
          <w:trHeight w:val="315"/>
        </w:trPr>
        <w:tc>
          <w:tcPr>
            <w:tcW w:w="5944" w:type="dxa"/>
            <w:tcBorders>
              <w:top w:val="single" w:sz="8" w:space="0" w:color="auto"/>
              <w:left w:val="single" w:sz="8" w:space="0" w:color="auto"/>
              <w:bottom w:val="single" w:sz="8" w:space="0" w:color="auto"/>
              <w:right w:val="single" w:sz="8" w:space="0" w:color="auto"/>
            </w:tcBorders>
          </w:tcPr>
          <w:p w14:paraId="4AA0C56E"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Adjusted profit before tax</w:t>
            </w:r>
          </w:p>
        </w:tc>
        <w:tc>
          <w:tcPr>
            <w:tcW w:w="1559" w:type="dxa"/>
            <w:tcBorders>
              <w:top w:val="single" w:sz="8" w:space="0" w:color="auto"/>
              <w:left w:val="single" w:sz="8" w:space="0" w:color="auto"/>
              <w:bottom w:val="single" w:sz="8" w:space="0" w:color="auto"/>
              <w:right w:val="single" w:sz="8" w:space="0" w:color="auto"/>
            </w:tcBorders>
          </w:tcPr>
          <w:p w14:paraId="51DDCB5C" w14:textId="4B8A7C4C" w:rsidR="00565EA6" w:rsidRPr="00046E0C" w:rsidRDefault="00565EA6"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2.3</w:t>
            </w:r>
          </w:p>
        </w:tc>
        <w:tc>
          <w:tcPr>
            <w:tcW w:w="1512" w:type="dxa"/>
            <w:tcBorders>
              <w:top w:val="single" w:sz="8" w:space="0" w:color="auto"/>
              <w:left w:val="single" w:sz="8" w:space="0" w:color="auto"/>
              <w:bottom w:val="single" w:sz="8" w:space="0" w:color="auto"/>
              <w:right w:val="single" w:sz="8" w:space="0" w:color="auto"/>
            </w:tcBorders>
          </w:tcPr>
          <w:p w14:paraId="14C2EBE6" w14:textId="1AB94D79"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3.5</w:t>
            </w:r>
          </w:p>
        </w:tc>
      </w:tr>
      <w:tr w:rsidR="00565EA6" w:rsidRPr="006C60A1" w14:paraId="04662CC6"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39883365"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Tax</w:t>
            </w:r>
          </w:p>
        </w:tc>
        <w:tc>
          <w:tcPr>
            <w:tcW w:w="1559" w:type="dxa"/>
            <w:tcBorders>
              <w:top w:val="single" w:sz="8" w:space="0" w:color="auto"/>
              <w:left w:val="single" w:sz="8" w:space="0" w:color="auto"/>
              <w:bottom w:val="single" w:sz="8" w:space="0" w:color="auto"/>
              <w:right w:val="single" w:sz="8" w:space="0" w:color="auto"/>
            </w:tcBorders>
          </w:tcPr>
          <w:p w14:paraId="12160231" w14:textId="158514DB"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512" w:type="dxa"/>
            <w:tcBorders>
              <w:top w:val="single" w:sz="8" w:space="0" w:color="auto"/>
              <w:left w:val="single" w:sz="8" w:space="0" w:color="auto"/>
              <w:bottom w:val="single" w:sz="8" w:space="0" w:color="auto"/>
              <w:right w:val="single" w:sz="8" w:space="0" w:color="auto"/>
            </w:tcBorders>
          </w:tcPr>
          <w:p w14:paraId="39286C27" w14:textId="0B0D2375"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0.1</w:t>
            </w:r>
          </w:p>
        </w:tc>
      </w:tr>
      <w:tr w:rsidR="00565EA6" w:rsidRPr="006C60A1" w14:paraId="6004307C" w14:textId="77777777" w:rsidTr="00046E0C">
        <w:trPr>
          <w:trHeight w:val="315"/>
        </w:trPr>
        <w:tc>
          <w:tcPr>
            <w:tcW w:w="5944" w:type="dxa"/>
            <w:tcBorders>
              <w:top w:val="single" w:sz="8" w:space="0" w:color="auto"/>
              <w:left w:val="single" w:sz="8" w:space="0" w:color="auto"/>
              <w:bottom w:val="single" w:sz="8" w:space="0" w:color="auto"/>
              <w:right w:val="single" w:sz="8" w:space="0" w:color="auto"/>
            </w:tcBorders>
          </w:tcPr>
          <w:p w14:paraId="5ED04DFE"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Adjusted profit after tax</w:t>
            </w:r>
          </w:p>
        </w:tc>
        <w:tc>
          <w:tcPr>
            <w:tcW w:w="1559" w:type="dxa"/>
            <w:tcBorders>
              <w:top w:val="single" w:sz="8" w:space="0" w:color="auto"/>
              <w:left w:val="single" w:sz="8" w:space="0" w:color="auto"/>
              <w:bottom w:val="single" w:sz="8" w:space="0" w:color="auto"/>
              <w:right w:val="single" w:sz="8" w:space="0" w:color="auto"/>
            </w:tcBorders>
          </w:tcPr>
          <w:p w14:paraId="5F6D7285" w14:textId="797547D5" w:rsidR="00565EA6" w:rsidRPr="00046E0C" w:rsidRDefault="00565EA6"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2.3</w:t>
            </w:r>
          </w:p>
        </w:tc>
        <w:tc>
          <w:tcPr>
            <w:tcW w:w="1512" w:type="dxa"/>
            <w:tcBorders>
              <w:top w:val="single" w:sz="8" w:space="0" w:color="auto"/>
              <w:left w:val="single" w:sz="8" w:space="0" w:color="auto"/>
              <w:bottom w:val="single" w:sz="8" w:space="0" w:color="auto"/>
              <w:right w:val="single" w:sz="8" w:space="0" w:color="auto"/>
            </w:tcBorders>
          </w:tcPr>
          <w:p w14:paraId="784CED99" w14:textId="7CD3ABA9"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3.6</w:t>
            </w:r>
          </w:p>
        </w:tc>
      </w:tr>
      <w:tr w:rsidR="00565EA6" w:rsidRPr="006C60A1" w14:paraId="64C7712F"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4333D8D5"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lastRenderedPageBreak/>
              <w:t>Payments to former Directors (including associated costs)</w:t>
            </w:r>
          </w:p>
        </w:tc>
        <w:tc>
          <w:tcPr>
            <w:tcW w:w="1559" w:type="dxa"/>
            <w:tcBorders>
              <w:top w:val="single" w:sz="8" w:space="0" w:color="auto"/>
              <w:left w:val="single" w:sz="8" w:space="0" w:color="auto"/>
              <w:bottom w:val="single" w:sz="8" w:space="0" w:color="auto"/>
              <w:right w:val="single" w:sz="8" w:space="0" w:color="auto"/>
            </w:tcBorders>
          </w:tcPr>
          <w:p w14:paraId="268462C6" w14:textId="0412F055"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512" w:type="dxa"/>
            <w:tcBorders>
              <w:top w:val="single" w:sz="8" w:space="0" w:color="auto"/>
              <w:left w:val="single" w:sz="8" w:space="0" w:color="auto"/>
              <w:bottom w:val="single" w:sz="8" w:space="0" w:color="auto"/>
              <w:right w:val="single" w:sz="8" w:space="0" w:color="auto"/>
            </w:tcBorders>
          </w:tcPr>
          <w:p w14:paraId="37123DAB" w14:textId="6CE19E57"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(1.4)</w:t>
            </w:r>
          </w:p>
        </w:tc>
      </w:tr>
      <w:tr w:rsidR="00565EA6" w:rsidRPr="006C60A1" w14:paraId="2EED03A4"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524E0EE9"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Share based payments</w:t>
            </w:r>
          </w:p>
        </w:tc>
        <w:tc>
          <w:tcPr>
            <w:tcW w:w="1559" w:type="dxa"/>
            <w:tcBorders>
              <w:top w:val="single" w:sz="8" w:space="0" w:color="auto"/>
              <w:left w:val="single" w:sz="8" w:space="0" w:color="auto"/>
              <w:bottom w:val="single" w:sz="8" w:space="0" w:color="auto"/>
              <w:right w:val="single" w:sz="8" w:space="0" w:color="auto"/>
            </w:tcBorders>
          </w:tcPr>
          <w:p w14:paraId="26C9CDB1" w14:textId="4BCC9A92"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(0.1)</w:t>
            </w:r>
          </w:p>
        </w:tc>
        <w:tc>
          <w:tcPr>
            <w:tcW w:w="1512" w:type="dxa"/>
            <w:tcBorders>
              <w:top w:val="single" w:sz="8" w:space="0" w:color="auto"/>
              <w:left w:val="single" w:sz="8" w:space="0" w:color="auto"/>
              <w:bottom w:val="single" w:sz="8" w:space="0" w:color="auto"/>
              <w:right w:val="single" w:sz="8" w:space="0" w:color="auto"/>
            </w:tcBorders>
          </w:tcPr>
          <w:p w14:paraId="179EDDA2" w14:textId="1A220941"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(0.1)</w:t>
            </w:r>
          </w:p>
        </w:tc>
      </w:tr>
      <w:tr w:rsidR="00565EA6" w:rsidRPr="006C60A1" w14:paraId="0FAEA4D8" w14:textId="77777777" w:rsidTr="00046E0C">
        <w:trPr>
          <w:trHeight w:val="315"/>
        </w:trPr>
        <w:tc>
          <w:tcPr>
            <w:tcW w:w="5944" w:type="dxa"/>
            <w:tcBorders>
              <w:top w:val="single" w:sz="8" w:space="0" w:color="auto"/>
              <w:left w:val="single" w:sz="8" w:space="0" w:color="auto"/>
              <w:bottom w:val="single" w:sz="8" w:space="0" w:color="auto"/>
              <w:right w:val="single" w:sz="8" w:space="0" w:color="auto"/>
            </w:tcBorders>
          </w:tcPr>
          <w:p w14:paraId="55B1888A"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EPRA earnings</w:t>
            </w:r>
          </w:p>
        </w:tc>
        <w:tc>
          <w:tcPr>
            <w:tcW w:w="1559" w:type="dxa"/>
            <w:tcBorders>
              <w:top w:val="single" w:sz="8" w:space="0" w:color="auto"/>
              <w:left w:val="single" w:sz="8" w:space="0" w:color="auto"/>
              <w:bottom w:val="single" w:sz="8" w:space="0" w:color="auto"/>
              <w:right w:val="single" w:sz="8" w:space="0" w:color="auto"/>
            </w:tcBorders>
          </w:tcPr>
          <w:p w14:paraId="118E39B6" w14:textId="244A064E" w:rsidR="00565EA6" w:rsidRPr="00046E0C" w:rsidRDefault="00565EA6"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2.2</w:t>
            </w:r>
          </w:p>
        </w:tc>
        <w:tc>
          <w:tcPr>
            <w:tcW w:w="1512" w:type="dxa"/>
            <w:tcBorders>
              <w:top w:val="single" w:sz="8" w:space="0" w:color="auto"/>
              <w:left w:val="single" w:sz="8" w:space="0" w:color="auto"/>
              <w:bottom w:val="single" w:sz="8" w:space="0" w:color="auto"/>
              <w:right w:val="single" w:sz="8" w:space="0" w:color="auto"/>
            </w:tcBorders>
          </w:tcPr>
          <w:p w14:paraId="16CFE76F" w14:textId="663B71EB"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2.1</w:t>
            </w:r>
          </w:p>
        </w:tc>
      </w:tr>
      <w:tr w:rsidR="00565EA6" w:rsidRPr="006C60A1" w14:paraId="223B35F5"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39F6BC59" w14:textId="3115C5FB"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Loss on revaluations</w:t>
            </w:r>
          </w:p>
        </w:tc>
        <w:tc>
          <w:tcPr>
            <w:tcW w:w="1559" w:type="dxa"/>
            <w:tcBorders>
              <w:top w:val="single" w:sz="8" w:space="0" w:color="auto"/>
              <w:left w:val="single" w:sz="8" w:space="0" w:color="auto"/>
              <w:bottom w:val="single" w:sz="8" w:space="0" w:color="auto"/>
              <w:right w:val="single" w:sz="8" w:space="0" w:color="auto"/>
            </w:tcBorders>
          </w:tcPr>
          <w:p w14:paraId="15D77335" w14:textId="538F9F92"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(5.6)</w:t>
            </w:r>
          </w:p>
        </w:tc>
        <w:tc>
          <w:tcPr>
            <w:tcW w:w="1512" w:type="dxa"/>
            <w:tcBorders>
              <w:top w:val="single" w:sz="8" w:space="0" w:color="auto"/>
              <w:left w:val="single" w:sz="8" w:space="0" w:color="auto"/>
              <w:bottom w:val="single" w:sz="8" w:space="0" w:color="auto"/>
              <w:right w:val="single" w:sz="8" w:space="0" w:color="auto"/>
            </w:tcBorders>
          </w:tcPr>
          <w:p w14:paraId="49A47FEB" w14:textId="5E76FD12"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(15.6)</w:t>
            </w:r>
          </w:p>
        </w:tc>
      </w:tr>
      <w:tr w:rsidR="00565EA6" w:rsidRPr="006C60A1" w14:paraId="09223F11"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71CFB72B"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Trading profit</w:t>
            </w:r>
          </w:p>
        </w:tc>
        <w:tc>
          <w:tcPr>
            <w:tcW w:w="1559" w:type="dxa"/>
            <w:tcBorders>
              <w:top w:val="single" w:sz="8" w:space="0" w:color="auto"/>
              <w:left w:val="single" w:sz="8" w:space="0" w:color="auto"/>
              <w:bottom w:val="single" w:sz="8" w:space="0" w:color="auto"/>
              <w:right w:val="single" w:sz="8" w:space="0" w:color="auto"/>
            </w:tcBorders>
          </w:tcPr>
          <w:p w14:paraId="7F3962B9" w14:textId="38E0AA7A"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0.1</w:t>
            </w:r>
          </w:p>
        </w:tc>
        <w:tc>
          <w:tcPr>
            <w:tcW w:w="1512" w:type="dxa"/>
            <w:tcBorders>
              <w:top w:val="single" w:sz="8" w:space="0" w:color="auto"/>
              <w:left w:val="single" w:sz="8" w:space="0" w:color="auto"/>
              <w:bottom w:val="single" w:sz="8" w:space="0" w:color="auto"/>
              <w:right w:val="single" w:sz="8" w:space="0" w:color="auto"/>
            </w:tcBorders>
          </w:tcPr>
          <w:p w14:paraId="48B2DDFD" w14:textId="5E019EE3"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0.1</w:t>
            </w:r>
          </w:p>
        </w:tc>
      </w:tr>
      <w:tr w:rsidR="00565EA6" w:rsidRPr="006C60A1" w14:paraId="69B0542D"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01DA1578"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Profit on disposal of investment properties</w:t>
            </w:r>
          </w:p>
        </w:tc>
        <w:tc>
          <w:tcPr>
            <w:tcW w:w="1559" w:type="dxa"/>
            <w:tcBorders>
              <w:top w:val="single" w:sz="8" w:space="0" w:color="auto"/>
              <w:left w:val="single" w:sz="8" w:space="0" w:color="auto"/>
              <w:bottom w:val="single" w:sz="8" w:space="0" w:color="auto"/>
              <w:right w:val="single" w:sz="8" w:space="0" w:color="auto"/>
            </w:tcBorders>
          </w:tcPr>
          <w:p w14:paraId="0C660431" w14:textId="3B2C1B1D"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3.4</w:t>
            </w:r>
          </w:p>
        </w:tc>
        <w:tc>
          <w:tcPr>
            <w:tcW w:w="1512" w:type="dxa"/>
            <w:tcBorders>
              <w:top w:val="single" w:sz="8" w:space="0" w:color="auto"/>
              <w:left w:val="single" w:sz="8" w:space="0" w:color="auto"/>
              <w:bottom w:val="single" w:sz="8" w:space="0" w:color="auto"/>
              <w:right w:val="single" w:sz="8" w:space="0" w:color="auto"/>
            </w:tcBorders>
          </w:tcPr>
          <w:p w14:paraId="2676491A" w14:textId="3EF9B372"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0.9</w:t>
            </w:r>
          </w:p>
        </w:tc>
      </w:tr>
      <w:tr w:rsidR="00565EA6" w:rsidRPr="006C60A1" w14:paraId="3C21F1EC"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2C9A3165"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Change in fair value of interest rate derivatives</w:t>
            </w:r>
          </w:p>
        </w:tc>
        <w:tc>
          <w:tcPr>
            <w:tcW w:w="1559" w:type="dxa"/>
            <w:tcBorders>
              <w:top w:val="single" w:sz="8" w:space="0" w:color="auto"/>
              <w:left w:val="single" w:sz="8" w:space="0" w:color="auto"/>
              <w:bottom w:val="single" w:sz="8" w:space="0" w:color="auto"/>
              <w:right w:val="single" w:sz="8" w:space="0" w:color="auto"/>
            </w:tcBorders>
          </w:tcPr>
          <w:p w14:paraId="1722FB8D" w14:textId="25A78839"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512" w:type="dxa"/>
            <w:tcBorders>
              <w:top w:val="single" w:sz="8" w:space="0" w:color="auto"/>
              <w:left w:val="single" w:sz="8" w:space="0" w:color="auto"/>
              <w:bottom w:val="single" w:sz="8" w:space="0" w:color="auto"/>
              <w:right w:val="single" w:sz="8" w:space="0" w:color="auto"/>
            </w:tcBorders>
          </w:tcPr>
          <w:p w14:paraId="3265AA83" w14:textId="25931896"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0.2</w:t>
            </w:r>
          </w:p>
        </w:tc>
      </w:tr>
      <w:tr w:rsidR="00565EA6" w:rsidRPr="006C60A1" w14:paraId="3BB67F98" w14:textId="77777777" w:rsidTr="00046E0C">
        <w:trPr>
          <w:trHeight w:val="300"/>
        </w:trPr>
        <w:tc>
          <w:tcPr>
            <w:tcW w:w="5944" w:type="dxa"/>
            <w:tcBorders>
              <w:top w:val="single" w:sz="8" w:space="0" w:color="auto"/>
              <w:left w:val="single" w:sz="8" w:space="0" w:color="auto"/>
              <w:bottom w:val="single" w:sz="8" w:space="0" w:color="auto"/>
              <w:right w:val="single" w:sz="8" w:space="0" w:color="auto"/>
            </w:tcBorders>
          </w:tcPr>
          <w:p w14:paraId="7D4AB74F"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Debt termination costs</w:t>
            </w:r>
          </w:p>
        </w:tc>
        <w:tc>
          <w:tcPr>
            <w:tcW w:w="1559" w:type="dxa"/>
            <w:tcBorders>
              <w:top w:val="single" w:sz="8" w:space="0" w:color="auto"/>
              <w:left w:val="single" w:sz="8" w:space="0" w:color="auto"/>
              <w:bottom w:val="single" w:sz="8" w:space="0" w:color="auto"/>
              <w:right w:val="single" w:sz="8" w:space="0" w:color="auto"/>
            </w:tcBorders>
          </w:tcPr>
          <w:p w14:paraId="7E4B206F" w14:textId="157447CF"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(0.3)</w:t>
            </w:r>
          </w:p>
        </w:tc>
        <w:tc>
          <w:tcPr>
            <w:tcW w:w="1512" w:type="dxa"/>
            <w:tcBorders>
              <w:top w:val="single" w:sz="8" w:space="0" w:color="auto"/>
              <w:left w:val="single" w:sz="8" w:space="0" w:color="auto"/>
              <w:bottom w:val="single" w:sz="8" w:space="0" w:color="auto"/>
              <w:right w:val="single" w:sz="8" w:space="0" w:color="auto"/>
            </w:tcBorders>
          </w:tcPr>
          <w:p w14:paraId="36674F6E" w14:textId="6EC7B3D7"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r>
      <w:tr w:rsidR="00565EA6" w:rsidRPr="00565EA6" w14:paraId="42987885" w14:textId="77777777" w:rsidTr="00046E0C">
        <w:trPr>
          <w:trHeight w:val="315"/>
        </w:trPr>
        <w:tc>
          <w:tcPr>
            <w:tcW w:w="5944" w:type="dxa"/>
            <w:tcBorders>
              <w:top w:val="single" w:sz="8" w:space="0" w:color="auto"/>
              <w:left w:val="single" w:sz="8" w:space="0" w:color="auto"/>
              <w:bottom w:val="single" w:sz="8" w:space="0" w:color="auto"/>
              <w:right w:val="single" w:sz="8" w:space="0" w:color="auto"/>
            </w:tcBorders>
          </w:tcPr>
          <w:p w14:paraId="6349CA33" w14:textId="77777777" w:rsidR="00565EA6" w:rsidRPr="00046E0C" w:rsidRDefault="00565EA6" w:rsidP="00565EA6">
            <w:pPr>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IFRS earnings</w:t>
            </w:r>
          </w:p>
        </w:tc>
        <w:tc>
          <w:tcPr>
            <w:tcW w:w="1559" w:type="dxa"/>
            <w:tcBorders>
              <w:top w:val="single" w:sz="8" w:space="0" w:color="auto"/>
              <w:left w:val="single" w:sz="8" w:space="0" w:color="auto"/>
              <w:bottom w:val="single" w:sz="8" w:space="0" w:color="auto"/>
              <w:right w:val="single" w:sz="8" w:space="0" w:color="auto"/>
            </w:tcBorders>
          </w:tcPr>
          <w:p w14:paraId="4253E543" w14:textId="68C4AFCD" w:rsidR="00565EA6" w:rsidRPr="00046E0C" w:rsidRDefault="00565EA6" w:rsidP="00046E0C">
            <w:pPr>
              <w:jc w:val="right"/>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(0.2)</w:t>
            </w:r>
          </w:p>
        </w:tc>
        <w:tc>
          <w:tcPr>
            <w:tcW w:w="1512" w:type="dxa"/>
            <w:tcBorders>
              <w:top w:val="single" w:sz="8" w:space="0" w:color="auto"/>
              <w:left w:val="single" w:sz="8" w:space="0" w:color="auto"/>
              <w:bottom w:val="single" w:sz="8" w:space="0" w:color="auto"/>
              <w:right w:val="single" w:sz="8" w:space="0" w:color="auto"/>
            </w:tcBorders>
          </w:tcPr>
          <w:p w14:paraId="20DEFA85" w14:textId="18B0665E" w:rsidR="00565EA6" w:rsidRPr="00046E0C" w:rsidRDefault="00565EA6" w:rsidP="00046E0C">
            <w:pPr>
              <w:jc w:val="right"/>
              <w:rPr>
                <w:rFonts w:ascii="Arial" w:eastAsia="Arial" w:hAnsi="Arial" w:cs="Arial"/>
                <w:color w:val="000000" w:themeColor="text1"/>
                <w:sz w:val="18"/>
                <w:szCs w:val="18"/>
              </w:rPr>
            </w:pPr>
            <w:r w:rsidRPr="00046E0C">
              <w:rPr>
                <w:rFonts w:ascii="Arial" w:eastAsia="Arial" w:hAnsi="Arial" w:cs="Arial"/>
                <w:b/>
                <w:color w:val="000000" w:themeColor="text1"/>
                <w:sz w:val="18"/>
                <w:szCs w:val="18"/>
              </w:rPr>
              <w:t>(12.3)</w:t>
            </w:r>
          </w:p>
        </w:tc>
      </w:tr>
    </w:tbl>
    <w:p w14:paraId="6E546433" w14:textId="77777777" w:rsidR="00EF7EDB" w:rsidRPr="00046E0C" w:rsidRDefault="00EF7EDB" w:rsidP="00EF7EDB">
      <w:pPr>
        <w:rPr>
          <w:rFonts w:ascii="Arial" w:eastAsia="Arial" w:hAnsi="Arial" w:cs="Arial"/>
          <w:color w:val="000000" w:themeColor="text1"/>
          <w:sz w:val="18"/>
          <w:szCs w:val="18"/>
        </w:rPr>
      </w:pPr>
    </w:p>
    <w:p w14:paraId="7EA95AEA" w14:textId="3B1BBDE9" w:rsidR="008B37BA" w:rsidRPr="00046E0C" w:rsidRDefault="0060177A" w:rsidP="00EF7EDB">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Net property income in the period </w:t>
      </w:r>
      <w:r w:rsidR="00AB1DF4">
        <w:rPr>
          <w:rFonts w:ascii="Arial" w:eastAsia="Arial" w:hAnsi="Arial" w:cs="Arial"/>
          <w:color w:val="000000" w:themeColor="text1"/>
          <w:sz w:val="18"/>
          <w:szCs w:val="18"/>
        </w:rPr>
        <w:t>reduced</w:t>
      </w:r>
      <w:r w:rsidRPr="00046E0C">
        <w:rPr>
          <w:rFonts w:ascii="Arial" w:eastAsia="Arial" w:hAnsi="Arial" w:cs="Arial"/>
          <w:color w:val="000000" w:themeColor="text1"/>
          <w:sz w:val="18"/>
          <w:szCs w:val="18"/>
        </w:rPr>
        <w:t xml:space="preserve"> to £5.4 million (September 2022: </w:t>
      </w:r>
      <w:bookmarkStart w:id="1" w:name="_Hlk150178152"/>
      <w:r w:rsidRPr="00046E0C">
        <w:rPr>
          <w:rFonts w:ascii="Arial" w:eastAsia="Arial" w:hAnsi="Arial" w:cs="Arial"/>
          <w:color w:val="000000" w:themeColor="text1"/>
          <w:sz w:val="18"/>
          <w:szCs w:val="18"/>
        </w:rPr>
        <w:t>£</w:t>
      </w:r>
      <w:bookmarkEnd w:id="1"/>
      <w:r w:rsidRPr="00046E0C">
        <w:rPr>
          <w:rFonts w:ascii="Arial" w:eastAsia="Arial" w:hAnsi="Arial" w:cs="Arial"/>
          <w:color w:val="000000" w:themeColor="text1"/>
          <w:sz w:val="18"/>
          <w:szCs w:val="18"/>
        </w:rPr>
        <w:t xml:space="preserve">7.3 million) as result of the </w:t>
      </w:r>
      <w:r w:rsidR="00BC5EAF">
        <w:rPr>
          <w:rFonts w:ascii="Arial" w:eastAsia="Arial" w:hAnsi="Arial" w:cs="Arial"/>
          <w:color w:val="000000" w:themeColor="text1"/>
          <w:sz w:val="18"/>
          <w:szCs w:val="18"/>
        </w:rPr>
        <w:t>twelve</w:t>
      </w:r>
      <w:r w:rsidRPr="00046E0C">
        <w:rPr>
          <w:rFonts w:ascii="Arial" w:eastAsia="Arial" w:hAnsi="Arial" w:cs="Arial"/>
          <w:color w:val="000000" w:themeColor="text1"/>
          <w:sz w:val="18"/>
          <w:szCs w:val="18"/>
        </w:rPr>
        <w:t xml:space="preserve"> investment property disposals in the period, which were 7% ahead of the 31 March 2023 book value. Property operating expenses have risen by £0.2 million </w:t>
      </w:r>
      <w:proofErr w:type="gramStart"/>
      <w:r w:rsidRPr="00046E0C">
        <w:rPr>
          <w:rFonts w:ascii="Arial" w:eastAsia="Arial" w:hAnsi="Arial" w:cs="Arial"/>
          <w:color w:val="000000" w:themeColor="text1"/>
          <w:sz w:val="18"/>
          <w:szCs w:val="18"/>
        </w:rPr>
        <w:t>as a result of</w:t>
      </w:r>
      <w:proofErr w:type="gramEnd"/>
      <w:r w:rsidRPr="00046E0C">
        <w:rPr>
          <w:rFonts w:ascii="Arial" w:eastAsia="Arial" w:hAnsi="Arial" w:cs="Arial"/>
          <w:color w:val="000000" w:themeColor="text1"/>
          <w:sz w:val="18"/>
          <w:szCs w:val="18"/>
        </w:rPr>
        <w:t xml:space="preserve"> inflationary pressures on service charge and insurance costs on our void units. Rent collection has remained consistent</w:t>
      </w:r>
      <w:r w:rsidR="00CA0498">
        <w:rPr>
          <w:rFonts w:ascii="Arial" w:eastAsia="Arial" w:hAnsi="Arial" w:cs="Arial"/>
          <w:color w:val="000000" w:themeColor="text1"/>
          <w:sz w:val="18"/>
          <w:szCs w:val="18"/>
        </w:rPr>
        <w:t>ly high</w:t>
      </w:r>
      <w:r w:rsidRPr="00046E0C">
        <w:rPr>
          <w:rFonts w:ascii="Arial" w:eastAsia="Arial" w:hAnsi="Arial" w:cs="Arial"/>
          <w:color w:val="000000" w:themeColor="text1"/>
          <w:sz w:val="18"/>
          <w:szCs w:val="18"/>
        </w:rPr>
        <w:t xml:space="preserve"> at 99% throughout the period.</w:t>
      </w:r>
    </w:p>
    <w:p w14:paraId="279E3055" w14:textId="47856676" w:rsidR="0060177A" w:rsidRPr="00046E0C" w:rsidRDefault="00DC3DDC" w:rsidP="00EF7EDB">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The </w:t>
      </w:r>
      <w:r w:rsidR="00CA0498">
        <w:rPr>
          <w:rFonts w:ascii="Arial" w:eastAsia="Arial" w:hAnsi="Arial" w:cs="Arial"/>
          <w:color w:val="000000" w:themeColor="text1"/>
          <w:sz w:val="18"/>
          <w:szCs w:val="18"/>
        </w:rPr>
        <w:t xml:space="preserve">Company </w:t>
      </w:r>
      <w:r>
        <w:rPr>
          <w:rFonts w:ascii="Arial" w:eastAsia="Arial" w:hAnsi="Arial" w:cs="Arial"/>
          <w:color w:val="000000" w:themeColor="text1"/>
          <w:sz w:val="18"/>
          <w:szCs w:val="18"/>
        </w:rPr>
        <w:t xml:space="preserve">has continued to reduce its cost base, with annualised cost savings of </w:t>
      </w:r>
      <w:r w:rsidRPr="00DC3DDC">
        <w:rPr>
          <w:rFonts w:ascii="Arial" w:eastAsia="Arial" w:hAnsi="Arial" w:cs="Arial"/>
          <w:color w:val="000000" w:themeColor="text1"/>
          <w:sz w:val="18"/>
          <w:szCs w:val="18"/>
        </w:rPr>
        <w:t>£</w:t>
      </w:r>
      <w:r>
        <w:rPr>
          <w:rFonts w:ascii="Arial" w:eastAsia="Arial" w:hAnsi="Arial" w:cs="Arial"/>
          <w:color w:val="000000" w:themeColor="text1"/>
          <w:sz w:val="18"/>
          <w:szCs w:val="18"/>
        </w:rPr>
        <w:t>0.5 million in the period</w:t>
      </w:r>
      <w:r w:rsidR="00451DAA">
        <w:rPr>
          <w:rFonts w:ascii="Arial" w:eastAsia="Arial" w:hAnsi="Arial" w:cs="Arial"/>
          <w:color w:val="000000" w:themeColor="text1"/>
          <w:sz w:val="18"/>
          <w:szCs w:val="18"/>
        </w:rPr>
        <w:t xml:space="preserve"> and £0.9 million in the year to date</w:t>
      </w:r>
      <w:r w:rsidR="002415A3">
        <w:rPr>
          <w:rFonts w:ascii="Arial" w:eastAsia="Arial" w:hAnsi="Arial" w:cs="Arial"/>
          <w:color w:val="000000" w:themeColor="text1"/>
          <w:sz w:val="18"/>
          <w:szCs w:val="18"/>
        </w:rPr>
        <w:t xml:space="preserve">. As a result of cost savings implemented in the prior year of </w:t>
      </w:r>
      <w:r w:rsidR="00EB75D0" w:rsidRPr="00EB75D0">
        <w:rPr>
          <w:rFonts w:ascii="Arial" w:eastAsia="Arial" w:hAnsi="Arial" w:cs="Arial"/>
          <w:color w:val="000000" w:themeColor="text1"/>
          <w:sz w:val="18"/>
          <w:szCs w:val="18"/>
        </w:rPr>
        <w:t>£</w:t>
      </w:r>
      <w:r w:rsidR="00EB75D0">
        <w:rPr>
          <w:rFonts w:ascii="Arial" w:eastAsia="Arial" w:hAnsi="Arial" w:cs="Arial"/>
          <w:color w:val="000000" w:themeColor="text1"/>
          <w:sz w:val="18"/>
          <w:szCs w:val="18"/>
        </w:rPr>
        <w:t>1.4 million, total savings</w:t>
      </w:r>
      <w:r w:rsidR="00CE4048">
        <w:rPr>
          <w:rFonts w:ascii="Arial" w:eastAsia="Arial" w:hAnsi="Arial" w:cs="Arial"/>
          <w:color w:val="000000" w:themeColor="text1"/>
          <w:sz w:val="18"/>
          <w:szCs w:val="18"/>
        </w:rPr>
        <w:t xml:space="preserve"> for FY23 and FY24 to date</w:t>
      </w:r>
      <w:r w:rsidR="00EB75D0">
        <w:rPr>
          <w:rFonts w:ascii="Arial" w:eastAsia="Arial" w:hAnsi="Arial" w:cs="Arial"/>
          <w:color w:val="000000" w:themeColor="text1"/>
          <w:sz w:val="18"/>
          <w:szCs w:val="18"/>
        </w:rPr>
        <w:t xml:space="preserve"> are </w:t>
      </w:r>
      <w:r w:rsidR="000B7D38" w:rsidRPr="000B7D38">
        <w:rPr>
          <w:rFonts w:ascii="Arial" w:eastAsia="Arial" w:hAnsi="Arial" w:cs="Arial"/>
          <w:color w:val="000000" w:themeColor="text1"/>
          <w:sz w:val="18"/>
          <w:szCs w:val="18"/>
        </w:rPr>
        <w:t>£</w:t>
      </w:r>
      <w:r w:rsidR="00451DAA">
        <w:rPr>
          <w:rFonts w:ascii="Arial" w:eastAsia="Arial" w:hAnsi="Arial" w:cs="Arial"/>
          <w:color w:val="000000" w:themeColor="text1"/>
          <w:sz w:val="18"/>
          <w:szCs w:val="18"/>
        </w:rPr>
        <w:t>2</w:t>
      </w:r>
      <w:r w:rsidR="000B7D38">
        <w:rPr>
          <w:rFonts w:ascii="Arial" w:eastAsia="Arial" w:hAnsi="Arial" w:cs="Arial"/>
          <w:color w:val="000000" w:themeColor="text1"/>
          <w:sz w:val="18"/>
          <w:szCs w:val="18"/>
        </w:rPr>
        <w:t>.</w:t>
      </w:r>
      <w:r w:rsidR="00451DAA">
        <w:rPr>
          <w:rFonts w:ascii="Arial" w:eastAsia="Arial" w:hAnsi="Arial" w:cs="Arial"/>
          <w:color w:val="000000" w:themeColor="text1"/>
          <w:sz w:val="18"/>
          <w:szCs w:val="18"/>
        </w:rPr>
        <w:t>3</w:t>
      </w:r>
      <w:r w:rsidR="000B7D38">
        <w:rPr>
          <w:rFonts w:ascii="Arial" w:eastAsia="Arial" w:hAnsi="Arial" w:cs="Arial"/>
          <w:color w:val="000000" w:themeColor="text1"/>
          <w:sz w:val="18"/>
          <w:szCs w:val="18"/>
        </w:rPr>
        <w:t xml:space="preserve"> million</w:t>
      </w:r>
      <w:r w:rsidR="002758BA">
        <w:rPr>
          <w:rFonts w:ascii="Arial" w:eastAsia="Arial" w:hAnsi="Arial" w:cs="Arial"/>
          <w:color w:val="000000" w:themeColor="text1"/>
          <w:sz w:val="18"/>
          <w:szCs w:val="18"/>
        </w:rPr>
        <w:t>.</w:t>
      </w:r>
      <w:r w:rsidR="00EB75D0">
        <w:rPr>
          <w:rFonts w:ascii="Arial" w:eastAsia="Arial" w:hAnsi="Arial" w:cs="Arial"/>
          <w:color w:val="000000" w:themeColor="text1"/>
          <w:sz w:val="18"/>
          <w:szCs w:val="18"/>
        </w:rPr>
        <w:t xml:space="preserve"> </w:t>
      </w:r>
      <w:r>
        <w:rPr>
          <w:rFonts w:ascii="Arial" w:eastAsia="Arial" w:hAnsi="Arial" w:cs="Arial"/>
          <w:color w:val="000000" w:themeColor="text1"/>
          <w:sz w:val="18"/>
          <w:szCs w:val="18"/>
        </w:rPr>
        <w:t xml:space="preserve"> </w:t>
      </w:r>
      <w:r w:rsidR="0060177A" w:rsidRPr="00046E0C">
        <w:rPr>
          <w:rFonts w:ascii="Arial" w:eastAsia="Arial" w:hAnsi="Arial" w:cs="Arial"/>
          <w:color w:val="000000" w:themeColor="text1"/>
          <w:sz w:val="18"/>
          <w:szCs w:val="18"/>
        </w:rPr>
        <w:t xml:space="preserve">Recurring administrative costs reduced by 15% to £1.7 million (September 2022: £2.0 million) for the </w:t>
      </w:r>
      <w:proofErr w:type="gramStart"/>
      <w:r w:rsidR="0060177A" w:rsidRPr="00046E0C">
        <w:rPr>
          <w:rFonts w:ascii="Arial" w:eastAsia="Arial" w:hAnsi="Arial" w:cs="Arial"/>
          <w:color w:val="000000" w:themeColor="text1"/>
          <w:sz w:val="18"/>
          <w:szCs w:val="18"/>
        </w:rPr>
        <w:t>period</w:t>
      </w:r>
      <w:proofErr w:type="gramEnd"/>
      <w:r w:rsidR="0060177A" w:rsidRPr="00046E0C">
        <w:rPr>
          <w:rFonts w:ascii="Arial" w:eastAsia="Arial" w:hAnsi="Arial" w:cs="Arial"/>
          <w:color w:val="000000" w:themeColor="text1"/>
          <w:sz w:val="18"/>
          <w:szCs w:val="18"/>
        </w:rPr>
        <w:t xml:space="preserve"> </w:t>
      </w:r>
    </w:p>
    <w:p w14:paraId="7A214E59" w14:textId="5957F7BB" w:rsidR="0060177A" w:rsidRPr="00046E0C" w:rsidRDefault="0060177A" w:rsidP="00EF7EDB">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Finance costs have reduced by 11.1% or £0.2 million to £1.6 million (September 2022: £1.8 million) following the significant reduction in our debt in the period</w:t>
      </w:r>
      <w:r w:rsidR="004D09E1" w:rsidRPr="00046E0C">
        <w:rPr>
          <w:rFonts w:ascii="Arial" w:eastAsia="Arial" w:hAnsi="Arial" w:cs="Arial"/>
          <w:color w:val="000000" w:themeColor="text1"/>
          <w:sz w:val="18"/>
          <w:szCs w:val="18"/>
        </w:rPr>
        <w:t xml:space="preserve">, despite the </w:t>
      </w:r>
      <w:r w:rsidR="0064606E">
        <w:rPr>
          <w:rFonts w:ascii="Arial" w:eastAsia="Arial" w:hAnsi="Arial" w:cs="Arial"/>
          <w:color w:val="000000" w:themeColor="text1"/>
          <w:sz w:val="18"/>
          <w:szCs w:val="18"/>
        </w:rPr>
        <w:t xml:space="preserve">increases in </w:t>
      </w:r>
      <w:r w:rsidR="004D09E1" w:rsidRPr="00046E0C">
        <w:rPr>
          <w:rFonts w:ascii="Arial" w:eastAsia="Arial" w:hAnsi="Arial" w:cs="Arial"/>
          <w:color w:val="000000" w:themeColor="text1"/>
          <w:sz w:val="18"/>
          <w:szCs w:val="18"/>
        </w:rPr>
        <w:t xml:space="preserve">Bank of England </w:t>
      </w:r>
      <w:r w:rsidR="0064606E">
        <w:rPr>
          <w:rFonts w:ascii="Arial" w:eastAsia="Arial" w:hAnsi="Arial" w:cs="Arial"/>
          <w:color w:val="000000" w:themeColor="text1"/>
          <w:sz w:val="18"/>
          <w:szCs w:val="18"/>
        </w:rPr>
        <w:t>base rates</w:t>
      </w:r>
      <w:r w:rsidR="008D3DA8">
        <w:rPr>
          <w:rFonts w:ascii="Arial" w:eastAsia="Arial" w:hAnsi="Arial" w:cs="Arial"/>
          <w:color w:val="000000" w:themeColor="text1"/>
          <w:sz w:val="18"/>
          <w:szCs w:val="18"/>
        </w:rPr>
        <w:t>.</w:t>
      </w:r>
      <w:r w:rsidR="0064606E">
        <w:rPr>
          <w:rFonts w:ascii="Arial" w:eastAsia="Arial" w:hAnsi="Arial" w:cs="Arial"/>
          <w:color w:val="000000" w:themeColor="text1"/>
          <w:sz w:val="18"/>
          <w:szCs w:val="18"/>
        </w:rPr>
        <w:t xml:space="preserve"> </w:t>
      </w:r>
      <w:r w:rsidR="004D09E1" w:rsidRPr="00046E0C">
        <w:rPr>
          <w:rFonts w:ascii="Arial" w:eastAsia="Arial" w:hAnsi="Arial" w:cs="Arial"/>
          <w:color w:val="000000" w:themeColor="text1"/>
          <w:sz w:val="18"/>
          <w:szCs w:val="18"/>
        </w:rPr>
        <w:t xml:space="preserve"> </w:t>
      </w:r>
    </w:p>
    <w:p w14:paraId="40D876FC" w14:textId="56268E22" w:rsidR="00EF7EDB" w:rsidRPr="00046E0C" w:rsidRDefault="00EF7EDB" w:rsidP="00EF7EDB">
      <w:pPr>
        <w:rPr>
          <w:rFonts w:ascii="Arial" w:eastAsia="Arial" w:hAnsi="Arial" w:cs="Arial"/>
          <w:b/>
          <w:color w:val="000000" w:themeColor="text1"/>
          <w:sz w:val="18"/>
          <w:szCs w:val="18"/>
        </w:rPr>
      </w:pPr>
      <w:r w:rsidRPr="00046E0C">
        <w:rPr>
          <w:rFonts w:ascii="Arial" w:eastAsia="Arial" w:hAnsi="Arial" w:cs="Arial"/>
          <w:b/>
          <w:color w:val="000000" w:themeColor="text1"/>
          <w:sz w:val="18"/>
          <w:szCs w:val="18"/>
        </w:rPr>
        <w:t>EPRA NTA Movement</w:t>
      </w:r>
    </w:p>
    <w:p w14:paraId="41D6E289" w14:textId="41A35118" w:rsidR="00EF7EDB" w:rsidRPr="00046E0C" w:rsidRDefault="00DD6C67" w:rsidP="00EF7EDB">
      <w:pPr>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EPRA NTA decreased by 2 pence per share or 0.7% to 294 pence (March 2023: 296 pence) during the period. The revaluation deficit of £5.6 million </w:t>
      </w:r>
      <w:r w:rsidR="008B37BA" w:rsidRPr="00046E0C">
        <w:rPr>
          <w:rFonts w:ascii="Arial" w:eastAsia="Arial" w:hAnsi="Arial" w:cs="Arial"/>
          <w:color w:val="000000" w:themeColor="text1"/>
          <w:sz w:val="18"/>
          <w:szCs w:val="18"/>
        </w:rPr>
        <w:t>or 13.5 pence per share</w:t>
      </w:r>
      <w:r w:rsidR="008330F6" w:rsidRPr="00046E0C">
        <w:rPr>
          <w:rFonts w:ascii="Arial" w:eastAsia="Arial" w:hAnsi="Arial" w:cs="Arial"/>
          <w:color w:val="000000" w:themeColor="text1"/>
          <w:sz w:val="18"/>
          <w:szCs w:val="18"/>
        </w:rPr>
        <w:t xml:space="preserve"> reduced EPRA NTA </w:t>
      </w:r>
      <w:proofErr w:type="gramStart"/>
      <w:r w:rsidR="008330F6" w:rsidRPr="00046E0C">
        <w:rPr>
          <w:rFonts w:ascii="Arial" w:eastAsia="Arial" w:hAnsi="Arial" w:cs="Arial"/>
          <w:color w:val="000000" w:themeColor="text1"/>
          <w:sz w:val="18"/>
          <w:szCs w:val="18"/>
        </w:rPr>
        <w:t>as a result of</w:t>
      </w:r>
      <w:proofErr w:type="gramEnd"/>
      <w:r w:rsidR="008330F6" w:rsidRPr="00046E0C">
        <w:rPr>
          <w:rFonts w:ascii="Arial" w:eastAsia="Arial" w:hAnsi="Arial" w:cs="Arial"/>
          <w:color w:val="000000" w:themeColor="text1"/>
          <w:sz w:val="18"/>
          <w:szCs w:val="18"/>
        </w:rPr>
        <w:t xml:space="preserve"> a </w:t>
      </w:r>
      <w:r w:rsidR="008B37BA" w:rsidRPr="00046E0C">
        <w:rPr>
          <w:rFonts w:ascii="Arial" w:eastAsia="Arial" w:hAnsi="Arial" w:cs="Arial"/>
          <w:color w:val="000000" w:themeColor="text1"/>
          <w:sz w:val="18"/>
          <w:szCs w:val="18"/>
        </w:rPr>
        <w:t xml:space="preserve">4.4% </w:t>
      </w:r>
      <w:r w:rsidRPr="00046E0C">
        <w:rPr>
          <w:rFonts w:ascii="Arial" w:eastAsia="Arial" w:hAnsi="Arial" w:cs="Arial"/>
          <w:color w:val="000000" w:themeColor="text1"/>
          <w:sz w:val="18"/>
          <w:szCs w:val="18"/>
        </w:rPr>
        <w:t xml:space="preserve">like-for-like </w:t>
      </w:r>
      <w:r w:rsidR="008B37BA" w:rsidRPr="00046E0C">
        <w:rPr>
          <w:rFonts w:ascii="Arial" w:eastAsia="Arial" w:hAnsi="Arial" w:cs="Arial"/>
          <w:color w:val="000000" w:themeColor="text1"/>
          <w:sz w:val="18"/>
          <w:szCs w:val="18"/>
        </w:rPr>
        <w:t>reduction in the property portfolio. This was offset by the £15.2 million of shares purchased through the share buyback programme in the period</w:t>
      </w:r>
      <w:r w:rsidR="008330F6" w:rsidRPr="00046E0C">
        <w:rPr>
          <w:rFonts w:ascii="Arial" w:eastAsia="Arial" w:hAnsi="Arial" w:cs="Arial"/>
          <w:color w:val="000000" w:themeColor="text1"/>
          <w:sz w:val="18"/>
          <w:szCs w:val="18"/>
        </w:rPr>
        <w:t>,</w:t>
      </w:r>
      <w:r w:rsidR="008B37BA" w:rsidRPr="00046E0C">
        <w:rPr>
          <w:rFonts w:ascii="Arial" w:eastAsia="Arial" w:hAnsi="Arial" w:cs="Arial"/>
          <w:color w:val="000000" w:themeColor="text1"/>
          <w:sz w:val="18"/>
          <w:szCs w:val="18"/>
        </w:rPr>
        <w:t xml:space="preserve"> which was accretive by 8.0 pence per share, and the profit from the disposal of investment properties which contributed 8.2 pence per share. These disposals were 7% ahead of the 31 March 2023 book value.</w:t>
      </w:r>
    </w:p>
    <w:p w14:paraId="576D2358" w14:textId="07300629" w:rsidR="008B37BA" w:rsidRPr="00046E0C" w:rsidRDefault="008B37BA" w:rsidP="00EF7EDB">
      <w:pPr>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Adjusted earnings before tax of £2.3 million </w:t>
      </w:r>
      <w:r w:rsidR="008330F6" w:rsidRPr="00046E0C">
        <w:rPr>
          <w:rFonts w:ascii="Arial" w:eastAsia="Arial" w:hAnsi="Arial" w:cs="Arial"/>
          <w:color w:val="000000" w:themeColor="text1"/>
          <w:sz w:val="18"/>
          <w:szCs w:val="18"/>
        </w:rPr>
        <w:t>increased EPRA NTA by</w:t>
      </w:r>
      <w:r w:rsidRPr="00046E0C">
        <w:rPr>
          <w:rFonts w:ascii="Arial" w:eastAsia="Arial" w:hAnsi="Arial" w:cs="Arial"/>
          <w:color w:val="000000" w:themeColor="text1"/>
          <w:sz w:val="18"/>
          <w:szCs w:val="18"/>
        </w:rPr>
        <w:t xml:space="preserve"> 5.5 pence per share, this was offset by the </w:t>
      </w:r>
      <w:r w:rsidR="008330F6" w:rsidRPr="00046E0C">
        <w:rPr>
          <w:rFonts w:ascii="Arial" w:eastAsia="Arial" w:hAnsi="Arial" w:cs="Arial"/>
          <w:color w:val="000000" w:themeColor="text1"/>
          <w:sz w:val="18"/>
          <w:szCs w:val="18"/>
        </w:rPr>
        <w:t>dividends paid in the period of 7.5 pence per share. Hudson Quarter trading profit (net of fair value adjustment to trading properties) increased EPRA NTA by 0.1 pence per share, whilst other movements</w:t>
      </w:r>
      <w:r w:rsidRPr="00046E0C">
        <w:rPr>
          <w:rFonts w:ascii="Arial" w:eastAsia="Arial" w:hAnsi="Arial" w:cs="Arial"/>
          <w:color w:val="000000" w:themeColor="text1"/>
          <w:sz w:val="18"/>
          <w:szCs w:val="18"/>
        </w:rPr>
        <w:t xml:space="preserve"> contributed to a reduction of 2.8 pence per share.</w:t>
      </w:r>
    </w:p>
    <w:tbl>
      <w:tblPr>
        <w:tblW w:w="9006" w:type="dxa"/>
        <w:tblLook w:val="04A0" w:firstRow="1" w:lastRow="0" w:firstColumn="1" w:lastColumn="0" w:noHBand="0" w:noVBand="1"/>
      </w:tblPr>
      <w:tblGrid>
        <w:gridCol w:w="4134"/>
        <w:gridCol w:w="1282"/>
        <w:gridCol w:w="2254"/>
        <w:gridCol w:w="1336"/>
      </w:tblGrid>
      <w:tr w:rsidR="006C60A1" w:rsidRPr="006C60A1" w14:paraId="7ECA76B3" w14:textId="77777777" w:rsidTr="00046E0C">
        <w:trPr>
          <w:trHeight w:val="585"/>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D76A9" w14:textId="77777777" w:rsidR="00EF7EDB" w:rsidRPr="00046E0C" w:rsidRDefault="00EF7EDB" w:rsidP="000A6CA6">
            <w:pPr>
              <w:spacing w:after="0" w:line="240" w:lineRule="auto"/>
              <w:rPr>
                <w:rFonts w:ascii="Arial" w:eastAsia="Arial" w:hAnsi="Arial" w:cs="Arial"/>
                <w:color w:val="000000" w:themeColor="text1"/>
                <w:sz w:val="18"/>
                <w:szCs w:val="18"/>
                <w:lang w:eastAsia="en-GB"/>
              </w:rPr>
            </w:pP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7E29E1" w14:textId="77777777" w:rsidR="00EF7EDB" w:rsidRPr="00046E0C" w:rsidRDefault="00EF7EDB"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 xml:space="preserve">            £m</w:t>
            </w:r>
          </w:p>
        </w:tc>
        <w:tc>
          <w:tcPr>
            <w:tcW w:w="22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197993" w14:textId="77777777" w:rsidR="00EF7EDB" w:rsidRPr="00046E0C" w:rsidRDefault="00EF7EDB"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No. of shares</w:t>
            </w:r>
            <w:proofErr w:type="gramStart"/>
            <w:r w:rsidRPr="00046E0C">
              <w:rPr>
                <w:rFonts w:ascii="Arial" w:eastAsia="Arial" w:hAnsi="Arial" w:cs="Arial"/>
                <w:b/>
                <w:color w:val="000000" w:themeColor="text1"/>
                <w:sz w:val="18"/>
                <w:szCs w:val="18"/>
                <w:lang w:eastAsia="en-GB"/>
              </w:rPr>
              <w:t xml:space="preserve">   (</w:t>
            </w:r>
            <w:proofErr w:type="gramEnd"/>
            <w:r w:rsidRPr="00046E0C">
              <w:rPr>
                <w:rFonts w:ascii="Arial" w:eastAsia="Arial" w:hAnsi="Arial" w:cs="Arial"/>
                <w:b/>
                <w:color w:val="000000" w:themeColor="text1"/>
                <w:sz w:val="18"/>
                <w:szCs w:val="18"/>
                <w:lang w:eastAsia="en-GB"/>
              </w:rPr>
              <w:t>diluted)</w:t>
            </w:r>
          </w:p>
        </w:tc>
        <w:tc>
          <w:tcPr>
            <w:tcW w:w="13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59D844" w14:textId="77777777" w:rsidR="00EF7EDB" w:rsidRPr="00046E0C" w:rsidRDefault="00EF7EDB"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 xml:space="preserve">      Pence       per share</w:t>
            </w:r>
          </w:p>
        </w:tc>
      </w:tr>
      <w:tr w:rsidR="006C60A1" w:rsidRPr="006C60A1" w14:paraId="4D175836"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38B49A" w14:textId="316AD4D8" w:rsidR="00EF7EDB" w:rsidRPr="00046E0C" w:rsidRDefault="00EF7EDB" w:rsidP="000A6CA6">
            <w:pPr>
              <w:spacing w:after="0" w:line="240" w:lineRule="auto"/>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EPRA N</w:t>
            </w:r>
            <w:r w:rsidR="003B6823" w:rsidRPr="00046E0C">
              <w:rPr>
                <w:rFonts w:ascii="Arial" w:eastAsia="Arial" w:hAnsi="Arial" w:cs="Arial"/>
                <w:b/>
                <w:color w:val="000000" w:themeColor="text1"/>
                <w:sz w:val="18"/>
                <w:szCs w:val="18"/>
                <w:lang w:eastAsia="en-GB"/>
              </w:rPr>
              <w:t>TA</w:t>
            </w:r>
            <w:r w:rsidRPr="00046E0C">
              <w:rPr>
                <w:rFonts w:ascii="Arial" w:eastAsia="Arial" w:hAnsi="Arial" w:cs="Arial"/>
                <w:b/>
                <w:color w:val="000000" w:themeColor="text1"/>
                <w:sz w:val="18"/>
                <w:szCs w:val="18"/>
                <w:lang w:eastAsia="en-GB"/>
              </w:rPr>
              <w:t xml:space="preserve"> </w:t>
            </w:r>
            <w:proofErr w:type="gramStart"/>
            <w:r w:rsidR="003B6823" w:rsidRPr="00046E0C">
              <w:rPr>
                <w:rFonts w:ascii="Arial" w:eastAsia="Arial" w:hAnsi="Arial" w:cs="Arial"/>
                <w:b/>
                <w:color w:val="000000" w:themeColor="text1"/>
                <w:sz w:val="18"/>
                <w:szCs w:val="18"/>
                <w:lang w:eastAsia="en-GB"/>
              </w:rPr>
              <w:t>at</w:t>
            </w:r>
            <w:proofErr w:type="gramEnd"/>
            <w:r w:rsidRPr="00046E0C">
              <w:rPr>
                <w:rFonts w:ascii="Arial" w:eastAsia="Arial" w:hAnsi="Arial" w:cs="Arial"/>
                <w:b/>
                <w:color w:val="000000" w:themeColor="text1"/>
                <w:sz w:val="18"/>
                <w:szCs w:val="18"/>
                <w:lang w:eastAsia="en-GB"/>
              </w:rPr>
              <w:t xml:space="preserve"> 31 M</w:t>
            </w:r>
            <w:r w:rsidR="003B6823" w:rsidRPr="00046E0C">
              <w:rPr>
                <w:rFonts w:ascii="Arial" w:eastAsia="Arial" w:hAnsi="Arial" w:cs="Arial"/>
                <w:b/>
                <w:color w:val="000000" w:themeColor="text1"/>
                <w:sz w:val="18"/>
                <w:szCs w:val="18"/>
                <w:lang w:eastAsia="en-GB"/>
              </w:rPr>
              <w:t>arch</w:t>
            </w:r>
            <w:r w:rsidRPr="00046E0C">
              <w:rPr>
                <w:rFonts w:ascii="Arial" w:eastAsia="Arial" w:hAnsi="Arial" w:cs="Arial"/>
                <w:b/>
                <w:color w:val="000000" w:themeColor="text1"/>
                <w:sz w:val="18"/>
                <w:szCs w:val="18"/>
                <w:lang w:eastAsia="en-GB"/>
              </w:rPr>
              <w:t xml:space="preserve"> 202</w:t>
            </w:r>
            <w:r w:rsidR="00741555" w:rsidRPr="00046E0C">
              <w:rPr>
                <w:rFonts w:ascii="Arial" w:eastAsia="Arial" w:hAnsi="Arial" w:cs="Arial"/>
                <w:b/>
                <w:color w:val="000000" w:themeColor="text1"/>
                <w:sz w:val="18"/>
                <w:szCs w:val="18"/>
                <w:lang w:eastAsia="en-GB"/>
              </w:rPr>
              <w:t>3</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755048" w14:textId="6A74351D" w:rsidR="00EF7EDB" w:rsidRPr="00046E0C" w:rsidRDefault="00EF7EDB"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1</w:t>
            </w:r>
            <w:r w:rsidR="002F6003" w:rsidRPr="00046E0C">
              <w:rPr>
                <w:rFonts w:ascii="Arial" w:eastAsia="Arial" w:hAnsi="Arial" w:cs="Arial"/>
                <w:b/>
                <w:color w:val="000000" w:themeColor="text1"/>
                <w:sz w:val="18"/>
                <w:szCs w:val="18"/>
                <w:lang w:eastAsia="en-GB"/>
              </w:rPr>
              <w:t>29.3</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95E048" w14:textId="072680CA" w:rsidR="00EF7EDB" w:rsidRPr="00046E0C" w:rsidRDefault="002F6003"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43,728,212</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C9E307" w14:textId="6B278465" w:rsidR="00EF7EDB" w:rsidRPr="00046E0C" w:rsidRDefault="002F6003"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296.0</w:t>
            </w:r>
            <w:r w:rsidR="00EF7EDB" w:rsidRPr="00046E0C">
              <w:rPr>
                <w:rFonts w:ascii="Arial" w:eastAsia="Arial" w:hAnsi="Arial" w:cs="Arial"/>
                <w:b/>
                <w:color w:val="000000" w:themeColor="text1"/>
                <w:sz w:val="18"/>
                <w:szCs w:val="18"/>
                <w:lang w:eastAsia="en-GB"/>
              </w:rPr>
              <w:t>p</w:t>
            </w:r>
          </w:p>
        </w:tc>
      </w:tr>
      <w:tr w:rsidR="006C60A1" w:rsidRPr="006C60A1" w14:paraId="3BA0380F" w14:textId="77777777" w:rsidTr="00046E0C">
        <w:trPr>
          <w:trHeight w:val="349"/>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9FF333" w14:textId="77777777" w:rsidR="00EF7EDB" w:rsidRPr="00046E0C" w:rsidRDefault="00EF7EDB"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Share buyback</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A41AE5C" w14:textId="660F0DAD"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(15.2)</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CB0086" w14:textId="6A8C90C5"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(6,160,000)</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DFED52" w14:textId="2D9AB720"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8</w:t>
            </w:r>
            <w:r w:rsidR="00EF7EDB" w:rsidRPr="00046E0C">
              <w:rPr>
                <w:rFonts w:ascii="Arial" w:eastAsia="Arial" w:hAnsi="Arial" w:cs="Arial"/>
                <w:color w:val="000000" w:themeColor="text1"/>
                <w:sz w:val="18"/>
                <w:szCs w:val="18"/>
                <w:lang w:eastAsia="en-GB"/>
              </w:rPr>
              <w:t>.0p</w:t>
            </w:r>
          </w:p>
        </w:tc>
      </w:tr>
      <w:tr w:rsidR="006C60A1" w:rsidRPr="006C60A1" w14:paraId="134A60EA" w14:textId="77777777" w:rsidTr="00046E0C">
        <w:trPr>
          <w:trHeight w:val="349"/>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93660D" w14:textId="4201EE66" w:rsidR="00EF7EDB" w:rsidRPr="00046E0C" w:rsidRDefault="00EF7EDB" w:rsidP="000A6CA6">
            <w:pPr>
              <w:spacing w:after="0" w:line="240" w:lineRule="auto"/>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 xml:space="preserve">EPRA NTA </w:t>
            </w:r>
            <w:r w:rsidR="003B6823" w:rsidRPr="00046E0C">
              <w:rPr>
                <w:rFonts w:ascii="Arial" w:eastAsia="Arial" w:hAnsi="Arial" w:cs="Arial"/>
                <w:b/>
                <w:color w:val="000000" w:themeColor="text1"/>
                <w:sz w:val="18"/>
                <w:szCs w:val="18"/>
                <w:lang w:eastAsia="en-GB"/>
              </w:rPr>
              <w:t>after share buyback</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BEC8F5" w14:textId="23700D22" w:rsidR="00EF7EDB" w:rsidRPr="00046E0C" w:rsidRDefault="002F6003"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114.1</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301660" w14:textId="1CB4A845" w:rsidR="00EF7EDB" w:rsidRPr="00046E0C" w:rsidRDefault="002F6003"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37,</w:t>
            </w:r>
            <w:r w:rsidR="00F33333" w:rsidRPr="00046E0C">
              <w:rPr>
                <w:rFonts w:ascii="Arial" w:eastAsia="Arial" w:hAnsi="Arial" w:cs="Arial"/>
                <w:b/>
                <w:color w:val="000000" w:themeColor="text1"/>
                <w:sz w:val="18"/>
                <w:szCs w:val="18"/>
                <w:lang w:eastAsia="en-GB"/>
              </w:rPr>
              <w:t>568,212</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D743A2" w14:textId="59A82D84" w:rsidR="00EF7EDB" w:rsidRPr="00046E0C" w:rsidRDefault="002F6003" w:rsidP="000A6CA6">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304</w:t>
            </w:r>
            <w:r w:rsidR="00EF7EDB" w:rsidRPr="00046E0C">
              <w:rPr>
                <w:rFonts w:ascii="Arial" w:eastAsia="Arial" w:hAnsi="Arial" w:cs="Arial"/>
                <w:b/>
                <w:color w:val="000000" w:themeColor="text1"/>
                <w:sz w:val="18"/>
                <w:szCs w:val="18"/>
                <w:lang w:eastAsia="en-GB"/>
              </w:rPr>
              <w:t>.0p</w:t>
            </w:r>
          </w:p>
        </w:tc>
      </w:tr>
      <w:tr w:rsidR="006C60A1" w:rsidRPr="006C60A1" w14:paraId="3B114C63"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74BA4A" w14:textId="23E7019D" w:rsidR="00EF7EDB" w:rsidRPr="00046E0C" w:rsidRDefault="002F6003"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Profit on sale of investment properties</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1B7516" w14:textId="7035A3A6"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3.4</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679C6A" w14:textId="77777777"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E87D07" w14:textId="54D3F94F"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8.2</w:t>
            </w:r>
            <w:r w:rsidR="00EF7EDB" w:rsidRPr="00046E0C">
              <w:rPr>
                <w:rFonts w:ascii="Arial" w:eastAsia="Arial" w:hAnsi="Arial" w:cs="Arial"/>
                <w:color w:val="000000" w:themeColor="text1"/>
                <w:sz w:val="18"/>
                <w:szCs w:val="18"/>
                <w:lang w:eastAsia="en-GB"/>
              </w:rPr>
              <w:t>p</w:t>
            </w:r>
          </w:p>
        </w:tc>
      </w:tr>
      <w:tr w:rsidR="006C60A1" w:rsidRPr="006C60A1" w14:paraId="494FF679"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AC3973" w14:textId="63103C04" w:rsidR="00EF7EDB" w:rsidRPr="00046E0C" w:rsidRDefault="002F6003"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Adjusted earnings before tax</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724AF31" w14:textId="00DB4A03"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2.3</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61D068" w14:textId="77777777"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84E4F3" w14:textId="77B2FF6C"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5.5</w:t>
            </w:r>
            <w:r w:rsidR="00EF7EDB" w:rsidRPr="00046E0C">
              <w:rPr>
                <w:rFonts w:ascii="Arial" w:eastAsia="Arial" w:hAnsi="Arial" w:cs="Arial"/>
                <w:color w:val="000000" w:themeColor="text1"/>
                <w:sz w:val="18"/>
                <w:szCs w:val="18"/>
                <w:lang w:eastAsia="en-GB"/>
              </w:rPr>
              <w:t>p</w:t>
            </w:r>
          </w:p>
        </w:tc>
      </w:tr>
      <w:tr w:rsidR="006C60A1" w:rsidRPr="006C60A1" w14:paraId="1540F7CA"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F62A4" w14:textId="476DBC14" w:rsidR="00EF7EDB" w:rsidRPr="00046E0C" w:rsidRDefault="00EF7EDB"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H</w:t>
            </w:r>
            <w:r w:rsidR="008330F6" w:rsidRPr="00046E0C">
              <w:rPr>
                <w:rFonts w:ascii="Arial" w:eastAsia="Arial" w:hAnsi="Arial" w:cs="Arial"/>
                <w:color w:val="000000" w:themeColor="text1"/>
                <w:sz w:val="18"/>
                <w:szCs w:val="18"/>
                <w:lang w:eastAsia="en-GB"/>
              </w:rPr>
              <w:t xml:space="preserve">udson </w:t>
            </w:r>
            <w:r w:rsidRPr="00046E0C">
              <w:rPr>
                <w:rFonts w:ascii="Arial" w:eastAsia="Arial" w:hAnsi="Arial" w:cs="Arial"/>
                <w:color w:val="000000" w:themeColor="text1"/>
                <w:sz w:val="18"/>
                <w:szCs w:val="18"/>
                <w:lang w:eastAsia="en-GB"/>
              </w:rPr>
              <w:t>Q</w:t>
            </w:r>
            <w:r w:rsidR="008330F6" w:rsidRPr="00046E0C">
              <w:rPr>
                <w:rFonts w:ascii="Arial" w:eastAsia="Arial" w:hAnsi="Arial" w:cs="Arial"/>
                <w:color w:val="000000" w:themeColor="text1"/>
                <w:sz w:val="18"/>
                <w:szCs w:val="18"/>
                <w:lang w:eastAsia="en-GB"/>
              </w:rPr>
              <w:t>uarter</w:t>
            </w:r>
            <w:r w:rsidRPr="00046E0C">
              <w:rPr>
                <w:rFonts w:ascii="Arial" w:eastAsia="Arial" w:hAnsi="Arial" w:cs="Arial"/>
                <w:color w:val="000000" w:themeColor="text1"/>
                <w:sz w:val="18"/>
                <w:szCs w:val="18"/>
                <w:lang w:eastAsia="en-GB"/>
              </w:rPr>
              <w:t xml:space="preserve"> trading profit</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67E986" w14:textId="28FDC421"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0.1</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767925" w14:textId="77777777"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125482" w14:textId="2A59E89A"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0.</w:t>
            </w:r>
            <w:r w:rsidR="002F6003" w:rsidRPr="00046E0C">
              <w:rPr>
                <w:rFonts w:ascii="Arial" w:eastAsia="Arial" w:hAnsi="Arial" w:cs="Arial"/>
                <w:color w:val="000000" w:themeColor="text1"/>
                <w:sz w:val="18"/>
                <w:szCs w:val="18"/>
                <w:lang w:eastAsia="en-GB"/>
              </w:rPr>
              <w:t>4</w:t>
            </w:r>
            <w:r w:rsidRPr="00046E0C">
              <w:rPr>
                <w:rFonts w:ascii="Arial" w:eastAsia="Arial" w:hAnsi="Arial" w:cs="Arial"/>
                <w:color w:val="000000" w:themeColor="text1"/>
                <w:sz w:val="18"/>
                <w:szCs w:val="18"/>
                <w:lang w:eastAsia="en-GB"/>
              </w:rPr>
              <w:t>p</w:t>
            </w:r>
          </w:p>
        </w:tc>
      </w:tr>
      <w:tr w:rsidR="006C60A1" w:rsidRPr="006C60A1" w14:paraId="7EC364C0"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6EBDE5" w14:textId="563D21C7" w:rsidR="00EF7EDB" w:rsidRPr="00046E0C" w:rsidRDefault="002F6003"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Loss on revaluation of investment property</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B77FF44" w14:textId="0245B43A"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(5.6)</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889DF5" w14:textId="77777777"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209A11" w14:textId="471FBBE2"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w:t>
            </w:r>
            <w:r w:rsidR="002F6003" w:rsidRPr="00046E0C">
              <w:rPr>
                <w:rFonts w:ascii="Arial" w:eastAsia="Arial" w:hAnsi="Arial" w:cs="Arial"/>
                <w:color w:val="000000" w:themeColor="text1"/>
                <w:sz w:val="18"/>
                <w:szCs w:val="18"/>
                <w:lang w:eastAsia="en-GB"/>
              </w:rPr>
              <w:t>13.5</w:t>
            </w:r>
            <w:r w:rsidRPr="00046E0C">
              <w:rPr>
                <w:rFonts w:ascii="Arial" w:eastAsia="Arial" w:hAnsi="Arial" w:cs="Arial"/>
                <w:color w:val="000000" w:themeColor="text1"/>
                <w:sz w:val="18"/>
                <w:szCs w:val="18"/>
                <w:lang w:eastAsia="en-GB"/>
              </w:rPr>
              <w:t>p)</w:t>
            </w:r>
          </w:p>
        </w:tc>
      </w:tr>
      <w:tr w:rsidR="006C60A1" w:rsidRPr="006C60A1" w14:paraId="2164F660"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FD0D37" w14:textId="2777AA64" w:rsidR="00EF7EDB" w:rsidRPr="00046E0C" w:rsidRDefault="002F6003"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Cash dividends paid</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EF0CD60" w14:textId="34D08E47"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(3.2)</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039FE9" w14:textId="77777777"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1A84C9" w14:textId="3FEF0C5D"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w:t>
            </w:r>
            <w:r w:rsidR="002F6003" w:rsidRPr="00046E0C">
              <w:rPr>
                <w:rFonts w:ascii="Arial" w:eastAsia="Arial" w:hAnsi="Arial" w:cs="Arial"/>
                <w:color w:val="000000" w:themeColor="text1"/>
                <w:sz w:val="18"/>
                <w:szCs w:val="18"/>
                <w:lang w:eastAsia="en-GB"/>
              </w:rPr>
              <w:t>7.5</w:t>
            </w:r>
            <w:r w:rsidRPr="00046E0C">
              <w:rPr>
                <w:rFonts w:ascii="Arial" w:eastAsia="Arial" w:hAnsi="Arial" w:cs="Arial"/>
                <w:color w:val="000000" w:themeColor="text1"/>
                <w:sz w:val="18"/>
                <w:szCs w:val="18"/>
                <w:lang w:eastAsia="en-GB"/>
              </w:rPr>
              <w:t>p)</w:t>
            </w:r>
          </w:p>
        </w:tc>
      </w:tr>
      <w:tr w:rsidR="006C60A1" w:rsidRPr="006C60A1" w14:paraId="5FDBB0F3"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84C33B" w14:textId="77777777" w:rsidR="00EF7EDB" w:rsidRPr="00046E0C" w:rsidRDefault="00EF7EDB"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Fair value adj. of trading properties</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42A8DE" w14:textId="5559D148"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(0.1)</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551EFF" w14:textId="77777777"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92E804" w14:textId="71BE9C15"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w:t>
            </w:r>
            <w:r w:rsidR="002F6003" w:rsidRPr="00046E0C">
              <w:rPr>
                <w:rFonts w:ascii="Arial" w:eastAsia="Arial" w:hAnsi="Arial" w:cs="Arial"/>
                <w:color w:val="000000" w:themeColor="text1"/>
                <w:sz w:val="18"/>
                <w:szCs w:val="18"/>
                <w:lang w:eastAsia="en-GB"/>
              </w:rPr>
              <w:t>0.3</w:t>
            </w:r>
            <w:r w:rsidRPr="00046E0C">
              <w:rPr>
                <w:rFonts w:ascii="Arial" w:eastAsia="Arial" w:hAnsi="Arial" w:cs="Arial"/>
                <w:color w:val="000000" w:themeColor="text1"/>
                <w:sz w:val="18"/>
                <w:szCs w:val="18"/>
                <w:lang w:eastAsia="en-GB"/>
              </w:rPr>
              <w:t>p)</w:t>
            </w:r>
          </w:p>
        </w:tc>
      </w:tr>
      <w:tr w:rsidR="006C60A1" w:rsidRPr="006C60A1" w14:paraId="38CB95A8"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3F8D20" w14:textId="1399BD33" w:rsidR="00EF7EDB" w:rsidRPr="00046E0C" w:rsidRDefault="00EF7EDB" w:rsidP="0A95B057">
            <w:pPr>
              <w:spacing w:after="0" w:line="240" w:lineRule="auto"/>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Other movements</w:t>
            </w:r>
            <w:r w:rsidR="002F6003" w:rsidRPr="00046E0C">
              <w:rPr>
                <w:rFonts w:ascii="Arial" w:eastAsia="Arial" w:hAnsi="Arial" w:cs="Arial"/>
                <w:color w:val="000000" w:themeColor="text1"/>
                <w:sz w:val="18"/>
                <w:szCs w:val="18"/>
                <w:lang w:eastAsia="en-GB"/>
              </w:rPr>
              <w:t>*</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15E210" w14:textId="6DB779BC"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(0.4)</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8E46B2" w14:textId="32C623C0" w:rsidR="00EF7EDB" w:rsidRPr="00046E0C" w:rsidRDefault="00F3333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(8,259)</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3AEE0F" w14:textId="7656395D" w:rsidR="00EF7EDB" w:rsidRPr="00046E0C" w:rsidRDefault="00EF7EDB"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w:t>
            </w:r>
            <w:r w:rsidR="002F6003" w:rsidRPr="00046E0C">
              <w:rPr>
                <w:rFonts w:ascii="Arial" w:eastAsia="Arial" w:hAnsi="Arial" w:cs="Arial"/>
                <w:color w:val="000000" w:themeColor="text1"/>
                <w:sz w:val="18"/>
                <w:szCs w:val="18"/>
                <w:lang w:eastAsia="en-GB"/>
              </w:rPr>
              <w:t>2.8</w:t>
            </w:r>
            <w:r w:rsidRPr="00046E0C">
              <w:rPr>
                <w:rFonts w:ascii="Arial" w:eastAsia="Arial" w:hAnsi="Arial" w:cs="Arial"/>
                <w:color w:val="000000" w:themeColor="text1"/>
                <w:sz w:val="18"/>
                <w:szCs w:val="18"/>
                <w:lang w:eastAsia="en-GB"/>
              </w:rPr>
              <w:t>p)</w:t>
            </w:r>
          </w:p>
        </w:tc>
      </w:tr>
      <w:tr w:rsidR="002F6003" w:rsidRPr="002F6003" w14:paraId="03D6FF58" w14:textId="77777777" w:rsidTr="00046E0C">
        <w:trPr>
          <w:trHeight w:val="320"/>
        </w:trPr>
        <w:tc>
          <w:tcPr>
            <w:tcW w:w="4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39308F" w14:textId="64E3A2F6" w:rsidR="00EF7EDB" w:rsidRPr="00046E0C" w:rsidRDefault="00EF7EDB" w:rsidP="000A6CA6">
            <w:pPr>
              <w:spacing w:after="0" w:line="240" w:lineRule="auto"/>
              <w:rPr>
                <w:rFonts w:ascii="Arial" w:eastAsia="Arial" w:hAnsi="Arial" w:cs="Arial"/>
                <w:color w:val="000000" w:themeColor="text1"/>
                <w:sz w:val="18"/>
                <w:szCs w:val="18"/>
                <w:lang w:eastAsia="en-GB"/>
              </w:rPr>
            </w:pPr>
            <w:r w:rsidRPr="00046E0C">
              <w:rPr>
                <w:rFonts w:ascii="Arial" w:eastAsia="Arial" w:hAnsi="Arial" w:cs="Arial"/>
                <w:b/>
                <w:color w:val="000000" w:themeColor="text1"/>
                <w:sz w:val="18"/>
                <w:szCs w:val="18"/>
                <w:lang w:eastAsia="en-GB"/>
              </w:rPr>
              <w:t>EPRA N</w:t>
            </w:r>
            <w:r w:rsidR="003B6823" w:rsidRPr="00046E0C">
              <w:rPr>
                <w:rFonts w:ascii="Arial" w:eastAsia="Arial" w:hAnsi="Arial" w:cs="Arial"/>
                <w:b/>
                <w:color w:val="000000" w:themeColor="text1"/>
                <w:sz w:val="18"/>
                <w:szCs w:val="18"/>
                <w:lang w:eastAsia="en-GB"/>
              </w:rPr>
              <w:t>TA</w:t>
            </w:r>
            <w:r w:rsidRPr="00046E0C">
              <w:rPr>
                <w:rFonts w:ascii="Arial" w:eastAsia="Arial" w:hAnsi="Arial" w:cs="Arial"/>
                <w:b/>
                <w:color w:val="000000" w:themeColor="text1"/>
                <w:sz w:val="18"/>
                <w:szCs w:val="18"/>
                <w:lang w:eastAsia="en-GB"/>
              </w:rPr>
              <w:t xml:space="preserve"> </w:t>
            </w:r>
            <w:proofErr w:type="gramStart"/>
            <w:r w:rsidR="003B6823" w:rsidRPr="00046E0C">
              <w:rPr>
                <w:rFonts w:ascii="Arial" w:eastAsia="Arial" w:hAnsi="Arial" w:cs="Arial"/>
                <w:b/>
                <w:color w:val="000000" w:themeColor="text1"/>
                <w:sz w:val="18"/>
                <w:szCs w:val="18"/>
                <w:lang w:eastAsia="en-GB"/>
              </w:rPr>
              <w:t>at</w:t>
            </w:r>
            <w:proofErr w:type="gramEnd"/>
            <w:r w:rsidRPr="00046E0C">
              <w:rPr>
                <w:rFonts w:ascii="Arial" w:eastAsia="Arial" w:hAnsi="Arial" w:cs="Arial"/>
                <w:b/>
                <w:color w:val="000000" w:themeColor="text1"/>
                <w:sz w:val="18"/>
                <w:szCs w:val="18"/>
                <w:lang w:eastAsia="en-GB"/>
              </w:rPr>
              <w:t xml:space="preserve"> 30 </w:t>
            </w:r>
            <w:r w:rsidR="00835F88" w:rsidRPr="00046E0C">
              <w:rPr>
                <w:rFonts w:ascii="Arial" w:eastAsia="Arial" w:hAnsi="Arial" w:cs="Arial"/>
                <w:b/>
                <w:color w:val="000000" w:themeColor="text1"/>
                <w:sz w:val="18"/>
                <w:szCs w:val="18"/>
                <w:lang w:eastAsia="en-GB"/>
              </w:rPr>
              <w:t>S</w:t>
            </w:r>
            <w:r w:rsidR="003B6823" w:rsidRPr="00046E0C">
              <w:rPr>
                <w:rFonts w:ascii="Arial" w:eastAsia="Arial" w:hAnsi="Arial" w:cs="Arial"/>
                <w:b/>
                <w:color w:val="000000" w:themeColor="text1"/>
                <w:sz w:val="18"/>
                <w:szCs w:val="18"/>
                <w:lang w:eastAsia="en-GB"/>
              </w:rPr>
              <w:t>eptember</w:t>
            </w:r>
            <w:r w:rsidR="00835F88" w:rsidRPr="00046E0C">
              <w:rPr>
                <w:rFonts w:ascii="Arial" w:eastAsia="Arial" w:hAnsi="Arial" w:cs="Arial"/>
                <w:b/>
                <w:color w:val="000000" w:themeColor="text1"/>
                <w:sz w:val="18"/>
                <w:szCs w:val="18"/>
                <w:lang w:eastAsia="en-GB"/>
              </w:rPr>
              <w:t xml:space="preserve"> 202</w:t>
            </w:r>
            <w:r w:rsidR="002F6003" w:rsidRPr="00046E0C">
              <w:rPr>
                <w:rFonts w:ascii="Arial" w:eastAsia="Arial" w:hAnsi="Arial" w:cs="Arial"/>
                <w:b/>
                <w:color w:val="000000" w:themeColor="text1"/>
                <w:sz w:val="18"/>
                <w:szCs w:val="18"/>
                <w:lang w:eastAsia="en-GB"/>
              </w:rPr>
              <w:t>3</w:t>
            </w:r>
          </w:p>
        </w:tc>
        <w:tc>
          <w:tcPr>
            <w:tcW w:w="128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E08D8AF" w14:textId="0BEFB314"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b/>
                <w:color w:val="000000" w:themeColor="text1"/>
                <w:sz w:val="18"/>
                <w:szCs w:val="18"/>
                <w:lang w:eastAsia="en-GB"/>
              </w:rPr>
              <w:t>110.6</w:t>
            </w:r>
          </w:p>
        </w:tc>
        <w:tc>
          <w:tcPr>
            <w:tcW w:w="225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6D796F" w14:textId="05B5B579" w:rsidR="00EF7EDB" w:rsidRPr="00046E0C" w:rsidRDefault="002F6003" w:rsidP="000F2C2D">
            <w:pPr>
              <w:spacing w:after="0" w:line="240" w:lineRule="auto"/>
              <w:jc w:val="right"/>
              <w:rPr>
                <w:rFonts w:ascii="Arial" w:eastAsia="Arial" w:hAnsi="Arial" w:cs="Arial"/>
                <w:b/>
                <w:color w:val="000000" w:themeColor="text1"/>
                <w:sz w:val="18"/>
                <w:szCs w:val="18"/>
                <w:lang w:eastAsia="en-GB"/>
              </w:rPr>
            </w:pPr>
            <w:r w:rsidRPr="00046E0C">
              <w:rPr>
                <w:rFonts w:ascii="Arial" w:eastAsia="Arial" w:hAnsi="Arial" w:cs="Arial"/>
                <w:b/>
                <w:color w:val="000000" w:themeColor="text1"/>
                <w:sz w:val="18"/>
                <w:szCs w:val="18"/>
                <w:lang w:eastAsia="en-GB"/>
              </w:rPr>
              <w:t>37,559,953</w:t>
            </w:r>
          </w:p>
        </w:tc>
        <w:tc>
          <w:tcPr>
            <w:tcW w:w="13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D85238" w14:textId="26FFA712" w:rsidR="00EF7EDB" w:rsidRPr="00046E0C" w:rsidRDefault="002F6003" w:rsidP="000A6CA6">
            <w:pPr>
              <w:spacing w:after="0" w:line="240" w:lineRule="auto"/>
              <w:jc w:val="right"/>
              <w:rPr>
                <w:rFonts w:ascii="Arial" w:eastAsia="Arial" w:hAnsi="Arial" w:cs="Arial"/>
                <w:color w:val="000000" w:themeColor="text1"/>
                <w:sz w:val="18"/>
                <w:szCs w:val="18"/>
                <w:lang w:eastAsia="en-GB"/>
              </w:rPr>
            </w:pPr>
            <w:r w:rsidRPr="00046E0C">
              <w:rPr>
                <w:rFonts w:ascii="Arial" w:eastAsia="Arial" w:hAnsi="Arial" w:cs="Arial"/>
                <w:b/>
                <w:color w:val="000000" w:themeColor="text1"/>
                <w:sz w:val="18"/>
                <w:szCs w:val="18"/>
                <w:lang w:eastAsia="en-GB"/>
              </w:rPr>
              <w:t>294</w:t>
            </w:r>
            <w:r w:rsidR="00EF7EDB" w:rsidRPr="00046E0C">
              <w:rPr>
                <w:rFonts w:ascii="Arial" w:eastAsia="Arial" w:hAnsi="Arial" w:cs="Arial"/>
                <w:b/>
                <w:color w:val="000000" w:themeColor="text1"/>
                <w:sz w:val="18"/>
                <w:szCs w:val="18"/>
                <w:lang w:eastAsia="en-GB"/>
              </w:rPr>
              <w:t>.0p</w:t>
            </w:r>
          </w:p>
        </w:tc>
      </w:tr>
    </w:tbl>
    <w:p w14:paraId="4CC8FAD9" w14:textId="4D844D71" w:rsidR="002F6003" w:rsidRPr="00046E0C" w:rsidRDefault="002F6003" w:rsidP="002F6003">
      <w:pPr>
        <w:rPr>
          <w:rFonts w:ascii="Arial" w:eastAsia="Arial" w:hAnsi="Arial" w:cs="Arial"/>
          <w:i/>
          <w:color w:val="000000" w:themeColor="text1"/>
          <w:sz w:val="18"/>
          <w:szCs w:val="18"/>
        </w:rPr>
      </w:pPr>
      <w:r w:rsidRPr="00046E0C">
        <w:rPr>
          <w:rFonts w:ascii="Arial" w:eastAsia="Arial" w:hAnsi="Arial" w:cs="Arial"/>
          <w:i/>
          <w:color w:val="000000" w:themeColor="text1"/>
          <w:sz w:val="18"/>
          <w:szCs w:val="18"/>
        </w:rPr>
        <w:t xml:space="preserve">*Other movements include debt termination costs, </w:t>
      </w:r>
      <w:r w:rsidR="00EB0B15" w:rsidRPr="00046E0C">
        <w:rPr>
          <w:rFonts w:ascii="Arial" w:eastAsia="Arial" w:hAnsi="Arial" w:cs="Arial"/>
          <w:i/>
          <w:color w:val="000000" w:themeColor="text1"/>
          <w:sz w:val="18"/>
          <w:szCs w:val="18"/>
        </w:rPr>
        <w:t>shares purchased by EBT</w:t>
      </w:r>
      <w:r w:rsidR="00F33333" w:rsidRPr="00F5270F">
        <w:rPr>
          <w:rFonts w:ascii="Arial" w:eastAsia="Arial" w:hAnsi="Arial" w:cs="Arial"/>
          <w:i/>
          <w:color w:val="000000" w:themeColor="text1"/>
          <w:sz w:val="18"/>
          <w:szCs w:val="18"/>
        </w:rPr>
        <w:t xml:space="preserve">, </w:t>
      </w:r>
      <w:r w:rsidR="007833EB" w:rsidRPr="000341F5">
        <w:rPr>
          <w:rFonts w:ascii="Arial" w:eastAsia="Arial" w:hAnsi="Arial" w:cs="Arial"/>
          <w:i/>
          <w:color w:val="000000" w:themeColor="text1"/>
          <w:sz w:val="18"/>
          <w:szCs w:val="18"/>
        </w:rPr>
        <w:t>the denominator effect of the reduced number of shares at period end compared with the average for the period</w:t>
      </w:r>
      <w:r w:rsidR="00F5270F" w:rsidRPr="000341F5">
        <w:rPr>
          <w:rFonts w:ascii="Arial" w:eastAsia="Arial" w:hAnsi="Arial" w:cs="Arial"/>
          <w:i/>
          <w:color w:val="000000" w:themeColor="text1"/>
          <w:sz w:val="18"/>
          <w:szCs w:val="18"/>
        </w:rPr>
        <w:t xml:space="preserve"> </w:t>
      </w:r>
      <w:r w:rsidR="00F5270F" w:rsidRPr="00F5270F">
        <w:rPr>
          <w:rFonts w:ascii="Arial" w:eastAsia="Arial" w:hAnsi="Arial" w:cs="Arial"/>
          <w:i/>
          <w:color w:val="000000" w:themeColor="text1"/>
          <w:sz w:val="18"/>
          <w:szCs w:val="18"/>
        </w:rPr>
        <w:t>and</w:t>
      </w:r>
      <w:r w:rsidR="00F5270F">
        <w:rPr>
          <w:rFonts w:ascii="Arial" w:eastAsia="Arial" w:hAnsi="Arial" w:cs="Arial"/>
          <w:color w:val="000000" w:themeColor="text1"/>
          <w:sz w:val="18"/>
          <w:szCs w:val="18"/>
        </w:rPr>
        <w:t xml:space="preserve"> </w:t>
      </w:r>
      <w:r w:rsidR="00F5270F" w:rsidRPr="00046E0C">
        <w:rPr>
          <w:rFonts w:ascii="Arial" w:eastAsia="Arial" w:hAnsi="Arial" w:cs="Arial"/>
          <w:i/>
          <w:color w:val="000000" w:themeColor="text1"/>
          <w:sz w:val="18"/>
          <w:szCs w:val="18"/>
        </w:rPr>
        <w:t>the</w:t>
      </w:r>
      <w:r w:rsidRPr="00046E0C">
        <w:rPr>
          <w:rFonts w:ascii="Arial" w:eastAsia="Arial" w:hAnsi="Arial" w:cs="Arial"/>
          <w:i/>
          <w:color w:val="000000" w:themeColor="text1"/>
          <w:sz w:val="18"/>
          <w:szCs w:val="18"/>
        </w:rPr>
        <w:t xml:space="preserve"> effect of rounding</w:t>
      </w:r>
      <w:r w:rsidR="006445D7" w:rsidRPr="00046E0C">
        <w:rPr>
          <w:rFonts w:ascii="Arial" w:eastAsia="Arial" w:hAnsi="Arial" w:cs="Arial"/>
          <w:i/>
          <w:color w:val="000000" w:themeColor="text1"/>
          <w:sz w:val="18"/>
          <w:szCs w:val="18"/>
        </w:rPr>
        <w:t>.</w:t>
      </w:r>
    </w:p>
    <w:p w14:paraId="0B60A56A" w14:textId="77777777" w:rsidR="00EF7EDB" w:rsidRPr="00046E0C" w:rsidRDefault="00EF7EDB"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FINANCING</w:t>
      </w:r>
    </w:p>
    <w:p w14:paraId="1E519094" w14:textId="3EBD3C28" w:rsidR="00E053EE" w:rsidRPr="00046E0C" w:rsidRDefault="00515E31"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w:t>
      </w:r>
      <w:r w:rsidR="00CA0498">
        <w:rPr>
          <w:rFonts w:ascii="Arial" w:eastAsia="Arial" w:hAnsi="Arial" w:cs="Arial"/>
          <w:color w:val="000000" w:themeColor="text1"/>
          <w:sz w:val="18"/>
          <w:szCs w:val="18"/>
        </w:rPr>
        <w:t>Company</w:t>
      </w:r>
      <w:r w:rsidR="00CA0498"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 xml:space="preserve">has made </w:t>
      </w:r>
      <w:r w:rsidR="00AB1DF4">
        <w:rPr>
          <w:rFonts w:ascii="Arial" w:eastAsia="Arial" w:hAnsi="Arial" w:cs="Arial"/>
          <w:color w:val="000000" w:themeColor="text1"/>
          <w:sz w:val="18"/>
          <w:szCs w:val="18"/>
        </w:rPr>
        <w:t xml:space="preserve">further </w:t>
      </w:r>
      <w:r w:rsidRPr="00046E0C">
        <w:rPr>
          <w:rFonts w:ascii="Arial" w:eastAsia="Arial" w:hAnsi="Arial" w:cs="Arial"/>
          <w:color w:val="000000" w:themeColor="text1"/>
          <w:sz w:val="18"/>
          <w:szCs w:val="18"/>
        </w:rPr>
        <w:t xml:space="preserve">significant progress in reducing its drawn debt </w:t>
      </w:r>
      <w:r w:rsidR="00AB1DF4">
        <w:rPr>
          <w:rFonts w:ascii="Arial" w:eastAsia="Arial" w:hAnsi="Arial" w:cs="Arial"/>
          <w:color w:val="000000" w:themeColor="text1"/>
          <w:sz w:val="18"/>
          <w:szCs w:val="18"/>
        </w:rPr>
        <w:t>which</w:t>
      </w:r>
      <w:r w:rsidR="00490DEA">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 xml:space="preserve">has been reduced by £44.1 million, or 68.6% to £20.2 million (March 2023: £64.2 million). This includes the repayment of the Santander and </w:t>
      </w:r>
      <w:r w:rsidRPr="00046E0C">
        <w:rPr>
          <w:rFonts w:ascii="Arial" w:eastAsia="Arial" w:hAnsi="Arial" w:cs="Arial"/>
          <w:color w:val="000000" w:themeColor="text1"/>
          <w:sz w:val="18"/>
          <w:szCs w:val="18"/>
        </w:rPr>
        <w:lastRenderedPageBreak/>
        <w:t xml:space="preserve">Lloyds debt facilities, which had drawn debt </w:t>
      </w: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31 March 2023 of £11.8 million and £6.8 million respectively. </w:t>
      </w:r>
      <w:r w:rsidR="009146AE" w:rsidRPr="00046E0C">
        <w:rPr>
          <w:rFonts w:ascii="Arial" w:eastAsia="Arial" w:hAnsi="Arial" w:cs="Arial"/>
          <w:color w:val="000000" w:themeColor="text1"/>
          <w:sz w:val="18"/>
          <w:szCs w:val="18"/>
        </w:rPr>
        <w:t xml:space="preserve">The repayment of these two facilities enabled </w:t>
      </w:r>
      <w:r w:rsidR="009B602C" w:rsidRPr="00046E0C">
        <w:rPr>
          <w:rFonts w:ascii="Arial" w:eastAsia="Arial" w:hAnsi="Arial" w:cs="Arial"/>
          <w:color w:val="000000" w:themeColor="text1"/>
          <w:sz w:val="18"/>
          <w:szCs w:val="18"/>
        </w:rPr>
        <w:t>the release</w:t>
      </w:r>
      <w:r w:rsidR="009146AE" w:rsidRPr="00046E0C">
        <w:rPr>
          <w:rFonts w:ascii="Arial" w:eastAsia="Arial" w:hAnsi="Arial" w:cs="Arial"/>
          <w:color w:val="000000" w:themeColor="text1"/>
          <w:sz w:val="18"/>
          <w:szCs w:val="18"/>
        </w:rPr>
        <w:t xml:space="preserve"> </w:t>
      </w:r>
      <w:r w:rsidR="2BE1DE3D" w:rsidRPr="00046E0C">
        <w:rPr>
          <w:rFonts w:ascii="Arial" w:eastAsia="Arial" w:hAnsi="Arial" w:cs="Arial"/>
          <w:color w:val="000000" w:themeColor="text1"/>
          <w:sz w:val="18"/>
          <w:szCs w:val="18"/>
        </w:rPr>
        <w:t xml:space="preserve">from charge </w:t>
      </w:r>
      <w:r w:rsidR="009146AE" w:rsidRPr="00046E0C">
        <w:rPr>
          <w:rFonts w:ascii="Arial" w:eastAsia="Arial" w:hAnsi="Arial" w:cs="Arial"/>
          <w:color w:val="000000" w:themeColor="text1"/>
          <w:sz w:val="18"/>
          <w:szCs w:val="18"/>
        </w:rPr>
        <w:t xml:space="preserve">of £34.0 million of property, giving the Group further flexibility and optionality </w:t>
      </w:r>
      <w:r w:rsidR="4FB46105" w:rsidRPr="00046E0C">
        <w:rPr>
          <w:rFonts w:ascii="Arial" w:eastAsia="Arial" w:hAnsi="Arial" w:cs="Arial"/>
          <w:color w:val="000000" w:themeColor="text1"/>
          <w:sz w:val="18"/>
          <w:szCs w:val="18"/>
        </w:rPr>
        <w:t xml:space="preserve">regarding the timing of the sales </w:t>
      </w:r>
      <w:r w:rsidR="009146AE" w:rsidRPr="00046E0C">
        <w:rPr>
          <w:rFonts w:ascii="Arial" w:eastAsia="Arial" w:hAnsi="Arial" w:cs="Arial"/>
          <w:color w:val="000000" w:themeColor="text1"/>
          <w:sz w:val="18"/>
          <w:szCs w:val="18"/>
        </w:rPr>
        <w:t>o</w:t>
      </w:r>
      <w:r w:rsidR="4FB46105" w:rsidRPr="00046E0C">
        <w:rPr>
          <w:rFonts w:ascii="Arial" w:eastAsia="Arial" w:hAnsi="Arial" w:cs="Arial"/>
          <w:color w:val="000000" w:themeColor="text1"/>
          <w:sz w:val="18"/>
          <w:szCs w:val="18"/>
        </w:rPr>
        <w:t xml:space="preserve">f such properties. </w:t>
      </w:r>
    </w:p>
    <w:p w14:paraId="6D53337A" w14:textId="63E16630" w:rsidR="009146AE" w:rsidRPr="00046E0C" w:rsidRDefault="009146AE"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The</w:t>
      </w:r>
      <w:r w:rsidR="00CA0498">
        <w:rPr>
          <w:rFonts w:ascii="Arial" w:eastAsia="Arial" w:hAnsi="Arial" w:cs="Arial"/>
          <w:color w:val="000000" w:themeColor="text1"/>
          <w:sz w:val="18"/>
          <w:szCs w:val="18"/>
        </w:rPr>
        <w:t xml:space="preserve"> Company</w:t>
      </w:r>
      <w:r w:rsidRPr="00046E0C">
        <w:rPr>
          <w:rFonts w:ascii="Arial" w:eastAsia="Arial" w:hAnsi="Arial" w:cs="Arial"/>
          <w:color w:val="000000" w:themeColor="text1"/>
          <w:sz w:val="18"/>
          <w:szCs w:val="18"/>
        </w:rPr>
        <w:t xml:space="preserve"> prioritises the efficient use of its capital, and the </w:t>
      </w:r>
      <w:r w:rsidR="00214230" w:rsidRPr="00046E0C">
        <w:rPr>
          <w:rFonts w:ascii="Arial" w:eastAsia="Arial" w:hAnsi="Arial" w:cs="Arial"/>
          <w:color w:val="000000" w:themeColor="text1"/>
          <w:sz w:val="18"/>
          <w:szCs w:val="18"/>
        </w:rPr>
        <w:t>£44.1 million</w:t>
      </w:r>
      <w:r w:rsidRPr="00046E0C">
        <w:rPr>
          <w:rFonts w:ascii="Arial" w:eastAsia="Arial" w:hAnsi="Arial" w:cs="Arial"/>
          <w:color w:val="000000" w:themeColor="text1"/>
          <w:sz w:val="18"/>
          <w:szCs w:val="18"/>
        </w:rPr>
        <w:t xml:space="preserve"> reduction in debt has </w:t>
      </w:r>
      <w:r w:rsidR="00214230" w:rsidRPr="00046E0C">
        <w:rPr>
          <w:rFonts w:ascii="Arial" w:eastAsia="Arial" w:hAnsi="Arial" w:cs="Arial"/>
          <w:color w:val="000000" w:themeColor="text1"/>
          <w:sz w:val="18"/>
          <w:szCs w:val="18"/>
        </w:rPr>
        <w:t xml:space="preserve">resulted in an LTV of 9% </w:t>
      </w:r>
      <w:proofErr w:type="gramStart"/>
      <w:r w:rsidR="000E0C6A">
        <w:rPr>
          <w:rFonts w:ascii="Arial" w:eastAsia="Arial" w:hAnsi="Arial" w:cs="Arial"/>
          <w:color w:val="000000" w:themeColor="text1"/>
          <w:sz w:val="18"/>
          <w:szCs w:val="18"/>
        </w:rPr>
        <w:t>at</w:t>
      </w:r>
      <w:proofErr w:type="gramEnd"/>
      <w:r w:rsidR="000E0C6A">
        <w:rPr>
          <w:rFonts w:ascii="Arial" w:eastAsia="Arial" w:hAnsi="Arial" w:cs="Arial"/>
          <w:color w:val="000000" w:themeColor="text1"/>
          <w:sz w:val="18"/>
          <w:szCs w:val="18"/>
        </w:rPr>
        <w:t xml:space="preserve"> 30 September 2023 </w:t>
      </w:r>
      <w:r w:rsidR="00214230" w:rsidRPr="00046E0C">
        <w:rPr>
          <w:rFonts w:ascii="Arial" w:eastAsia="Arial" w:hAnsi="Arial" w:cs="Arial"/>
          <w:color w:val="000000" w:themeColor="text1"/>
          <w:sz w:val="18"/>
          <w:szCs w:val="18"/>
        </w:rPr>
        <w:t>(March 2023: 31%)</w:t>
      </w:r>
      <w:r w:rsidR="00375C14">
        <w:rPr>
          <w:rFonts w:ascii="Arial" w:eastAsia="Arial" w:hAnsi="Arial" w:cs="Arial"/>
          <w:color w:val="000000" w:themeColor="text1"/>
          <w:sz w:val="18"/>
          <w:szCs w:val="18"/>
        </w:rPr>
        <w:t xml:space="preserve"> and</w:t>
      </w:r>
      <w:r w:rsidR="00214230" w:rsidRPr="00046E0C">
        <w:rPr>
          <w:rFonts w:ascii="Arial" w:eastAsia="Arial" w:hAnsi="Arial" w:cs="Arial"/>
          <w:color w:val="000000" w:themeColor="text1"/>
          <w:sz w:val="18"/>
          <w:szCs w:val="18"/>
        </w:rPr>
        <w:t xml:space="preserve"> reduced our</w:t>
      </w:r>
      <w:r w:rsidR="00E053EE" w:rsidRPr="00046E0C">
        <w:rPr>
          <w:rFonts w:ascii="Arial" w:eastAsia="Arial" w:hAnsi="Arial" w:cs="Arial"/>
          <w:color w:val="000000" w:themeColor="text1"/>
          <w:sz w:val="18"/>
          <w:szCs w:val="18"/>
        </w:rPr>
        <w:t xml:space="preserve"> average cost of debt to 5.4% (March 2023: 5.8%)</w:t>
      </w:r>
      <w:r w:rsidR="00375C14">
        <w:rPr>
          <w:rFonts w:ascii="Arial" w:eastAsia="Arial" w:hAnsi="Arial" w:cs="Arial"/>
          <w:color w:val="000000" w:themeColor="text1"/>
          <w:sz w:val="18"/>
          <w:szCs w:val="18"/>
        </w:rPr>
        <w:t xml:space="preserve">. </w:t>
      </w:r>
      <w:r w:rsidR="00462241">
        <w:rPr>
          <w:rFonts w:ascii="Arial" w:eastAsia="Arial" w:hAnsi="Arial" w:cs="Arial"/>
          <w:color w:val="000000" w:themeColor="text1"/>
          <w:sz w:val="18"/>
          <w:szCs w:val="18"/>
        </w:rPr>
        <w:t xml:space="preserve">The </w:t>
      </w:r>
      <w:r w:rsidR="001C57DD">
        <w:rPr>
          <w:rFonts w:ascii="Arial" w:eastAsia="Arial" w:hAnsi="Arial" w:cs="Arial"/>
          <w:color w:val="000000" w:themeColor="text1"/>
          <w:sz w:val="18"/>
          <w:szCs w:val="18"/>
        </w:rPr>
        <w:t xml:space="preserve">Company </w:t>
      </w:r>
      <w:r w:rsidR="00462241">
        <w:rPr>
          <w:rFonts w:ascii="Arial" w:eastAsia="Arial" w:hAnsi="Arial" w:cs="Arial"/>
          <w:color w:val="000000" w:themeColor="text1"/>
          <w:sz w:val="18"/>
          <w:szCs w:val="18"/>
        </w:rPr>
        <w:t>has remained compliant with</w:t>
      </w:r>
      <w:r w:rsidR="000A044D">
        <w:rPr>
          <w:rFonts w:ascii="Arial" w:eastAsia="Arial" w:hAnsi="Arial" w:cs="Arial"/>
          <w:color w:val="000000" w:themeColor="text1"/>
          <w:sz w:val="18"/>
          <w:szCs w:val="18"/>
        </w:rPr>
        <w:t xml:space="preserve"> </w:t>
      </w:r>
      <w:r w:rsidR="00462241">
        <w:rPr>
          <w:rFonts w:ascii="Arial" w:eastAsia="Arial" w:hAnsi="Arial" w:cs="Arial"/>
          <w:color w:val="000000" w:themeColor="text1"/>
          <w:sz w:val="18"/>
          <w:szCs w:val="18"/>
        </w:rPr>
        <w:t>al</w:t>
      </w:r>
      <w:r w:rsidR="000A044D">
        <w:rPr>
          <w:rFonts w:ascii="Arial" w:eastAsia="Arial" w:hAnsi="Arial" w:cs="Arial"/>
          <w:color w:val="000000" w:themeColor="text1"/>
          <w:sz w:val="18"/>
          <w:szCs w:val="18"/>
        </w:rPr>
        <w:t>l</w:t>
      </w:r>
      <w:r w:rsidR="00462241">
        <w:rPr>
          <w:rFonts w:ascii="Arial" w:eastAsia="Arial" w:hAnsi="Arial" w:cs="Arial"/>
          <w:color w:val="000000" w:themeColor="text1"/>
          <w:sz w:val="18"/>
          <w:szCs w:val="18"/>
        </w:rPr>
        <w:t xml:space="preserve"> covenants on its bank facilities in the period. </w:t>
      </w:r>
    </w:p>
    <w:p w14:paraId="6AD71EA7" w14:textId="6BDF6E85" w:rsidR="00214230" w:rsidRPr="00046E0C" w:rsidRDefault="0050732F" w:rsidP="0A95B057">
      <w:pPr>
        <w:rPr>
          <w:rFonts w:ascii="Arial" w:eastAsia="Arial" w:hAnsi="Arial" w:cs="Arial"/>
          <w:color w:val="000000" w:themeColor="text1"/>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30 September 2023 cash and net debt was £8.9 million (March 2023: £5.5 million) and £11.3 million (March 2023: £58.8 million) respectively, </w:t>
      </w:r>
      <w:r w:rsidR="00214230" w:rsidRPr="00046E0C">
        <w:rPr>
          <w:rFonts w:ascii="Arial" w:eastAsia="Arial" w:hAnsi="Arial" w:cs="Arial"/>
          <w:color w:val="000000" w:themeColor="text1"/>
          <w:sz w:val="18"/>
          <w:szCs w:val="18"/>
        </w:rPr>
        <w:t xml:space="preserve">with the disposal proceeds from Hudson Quarter residential sales continuing to enhance cash reserves, as this cash is unfettered and free from bank debt. </w:t>
      </w:r>
    </w:p>
    <w:p w14:paraId="6C33437F" w14:textId="0FC4E38D" w:rsidR="00797194" w:rsidRPr="00046E0C" w:rsidRDefault="00797194"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Since 30 September 2023, the </w:t>
      </w:r>
      <w:r w:rsidR="001C57DD">
        <w:rPr>
          <w:rFonts w:ascii="Arial" w:eastAsia="Arial" w:hAnsi="Arial" w:cs="Arial"/>
          <w:color w:val="000000" w:themeColor="text1"/>
          <w:sz w:val="18"/>
          <w:szCs w:val="18"/>
        </w:rPr>
        <w:t>Company</w:t>
      </w:r>
      <w:r w:rsidR="001C57DD" w:rsidRPr="00046E0C">
        <w:rPr>
          <w:rFonts w:ascii="Arial" w:eastAsia="Arial" w:hAnsi="Arial" w:cs="Arial"/>
          <w:color w:val="000000" w:themeColor="text1"/>
          <w:sz w:val="18"/>
          <w:szCs w:val="18"/>
        </w:rPr>
        <w:t xml:space="preserve"> </w:t>
      </w:r>
      <w:r w:rsidRPr="00046E0C">
        <w:rPr>
          <w:rFonts w:ascii="Arial" w:eastAsia="Arial" w:hAnsi="Arial" w:cs="Arial"/>
          <w:color w:val="000000" w:themeColor="text1"/>
          <w:sz w:val="18"/>
          <w:szCs w:val="18"/>
        </w:rPr>
        <w:t>has repaid a further £</w:t>
      </w:r>
      <w:r w:rsidR="00E2341A">
        <w:rPr>
          <w:rFonts w:ascii="Arial" w:eastAsia="Arial" w:hAnsi="Arial" w:cs="Arial"/>
          <w:color w:val="000000" w:themeColor="text1"/>
          <w:sz w:val="18"/>
          <w:szCs w:val="18"/>
        </w:rPr>
        <w:t>6</w:t>
      </w:r>
      <w:r w:rsidRPr="00046E0C">
        <w:rPr>
          <w:rFonts w:ascii="Arial" w:eastAsia="Arial" w:hAnsi="Arial" w:cs="Arial"/>
          <w:color w:val="000000" w:themeColor="text1"/>
          <w:sz w:val="18"/>
          <w:szCs w:val="18"/>
        </w:rPr>
        <w:t>.</w:t>
      </w:r>
      <w:r w:rsidR="00E2341A">
        <w:rPr>
          <w:rFonts w:ascii="Arial" w:eastAsia="Arial" w:hAnsi="Arial" w:cs="Arial"/>
          <w:color w:val="000000" w:themeColor="text1"/>
          <w:sz w:val="18"/>
          <w:szCs w:val="18"/>
        </w:rPr>
        <w:t>2</w:t>
      </w:r>
      <w:r w:rsidRPr="00046E0C">
        <w:rPr>
          <w:rFonts w:ascii="Arial" w:eastAsia="Arial" w:hAnsi="Arial" w:cs="Arial"/>
          <w:color w:val="000000" w:themeColor="text1"/>
          <w:sz w:val="18"/>
          <w:szCs w:val="18"/>
        </w:rPr>
        <w:t xml:space="preserve"> million of drawn debt, resulting in a net debt of £</w:t>
      </w:r>
      <w:r w:rsidR="00AE379D">
        <w:rPr>
          <w:rFonts w:ascii="Arial" w:eastAsia="Arial" w:hAnsi="Arial" w:cs="Arial"/>
          <w:color w:val="000000" w:themeColor="text1"/>
          <w:sz w:val="18"/>
          <w:szCs w:val="18"/>
        </w:rPr>
        <w:t xml:space="preserve">7.7 </w:t>
      </w:r>
      <w:r w:rsidRPr="00046E0C">
        <w:rPr>
          <w:rFonts w:ascii="Arial" w:eastAsia="Arial" w:hAnsi="Arial" w:cs="Arial"/>
          <w:color w:val="000000" w:themeColor="text1"/>
          <w:sz w:val="18"/>
          <w:szCs w:val="18"/>
        </w:rPr>
        <w:t>m</w:t>
      </w:r>
      <w:r w:rsidR="00AE379D">
        <w:rPr>
          <w:rFonts w:ascii="Arial" w:eastAsia="Arial" w:hAnsi="Arial" w:cs="Arial"/>
          <w:color w:val="000000" w:themeColor="text1"/>
          <w:sz w:val="18"/>
          <w:szCs w:val="18"/>
        </w:rPr>
        <w:t>illion</w:t>
      </w:r>
      <w:r w:rsidRPr="00046E0C">
        <w:rPr>
          <w:rFonts w:ascii="Arial" w:eastAsia="Arial" w:hAnsi="Arial" w:cs="Arial"/>
          <w:color w:val="000000" w:themeColor="text1"/>
          <w:sz w:val="18"/>
          <w:szCs w:val="18"/>
        </w:rPr>
        <w:t xml:space="preserve"> and an LTV of </w:t>
      </w:r>
      <w:r w:rsidR="00E2341A">
        <w:rPr>
          <w:rFonts w:ascii="Arial" w:eastAsia="Arial" w:hAnsi="Arial" w:cs="Arial"/>
          <w:color w:val="000000" w:themeColor="text1"/>
          <w:sz w:val="18"/>
          <w:szCs w:val="18"/>
        </w:rPr>
        <w:t>6</w:t>
      </w:r>
      <w:r w:rsidR="00AE379D">
        <w:rPr>
          <w:rFonts w:ascii="Arial" w:eastAsia="Arial" w:hAnsi="Arial" w:cs="Arial"/>
          <w:color w:val="000000" w:themeColor="text1"/>
          <w:sz w:val="18"/>
          <w:szCs w:val="18"/>
        </w:rPr>
        <w:t>.5</w:t>
      </w:r>
      <w:r w:rsidRPr="00046E0C">
        <w:rPr>
          <w:rFonts w:ascii="Arial" w:eastAsia="Arial" w:hAnsi="Arial" w:cs="Arial"/>
          <w:color w:val="000000" w:themeColor="text1"/>
          <w:sz w:val="18"/>
          <w:szCs w:val="18"/>
        </w:rPr>
        <w:t>%.</w:t>
      </w:r>
      <w:r w:rsidR="30D20383" w:rsidRPr="00046E0C">
        <w:rPr>
          <w:rFonts w:ascii="Arial" w:eastAsia="Arial" w:hAnsi="Arial" w:cs="Arial"/>
          <w:color w:val="000000" w:themeColor="text1"/>
          <w:sz w:val="18"/>
          <w:szCs w:val="18"/>
        </w:rPr>
        <w:t xml:space="preserve"> </w:t>
      </w:r>
      <w:r w:rsidR="00C2029E">
        <w:rPr>
          <w:rFonts w:ascii="Arial" w:eastAsia="Arial" w:hAnsi="Arial" w:cs="Arial"/>
          <w:color w:val="000000" w:themeColor="text1"/>
          <w:sz w:val="18"/>
          <w:szCs w:val="18"/>
        </w:rPr>
        <w:t>This includes the full repayment of the NatWest term loan</w:t>
      </w:r>
      <w:r w:rsidR="005F1B34">
        <w:rPr>
          <w:rFonts w:ascii="Arial" w:eastAsia="Arial" w:hAnsi="Arial" w:cs="Arial"/>
          <w:color w:val="000000" w:themeColor="text1"/>
          <w:sz w:val="18"/>
          <w:szCs w:val="18"/>
        </w:rPr>
        <w:t xml:space="preserve"> and the </w:t>
      </w:r>
      <w:r w:rsidR="00275217">
        <w:rPr>
          <w:rFonts w:ascii="Arial" w:eastAsia="Arial" w:hAnsi="Arial" w:cs="Arial"/>
          <w:color w:val="000000" w:themeColor="text1"/>
          <w:sz w:val="18"/>
          <w:szCs w:val="18"/>
        </w:rPr>
        <w:t>cancellation</w:t>
      </w:r>
      <w:r w:rsidR="005F1B34">
        <w:rPr>
          <w:rFonts w:ascii="Arial" w:eastAsia="Arial" w:hAnsi="Arial" w:cs="Arial"/>
          <w:color w:val="000000" w:themeColor="text1"/>
          <w:sz w:val="18"/>
          <w:szCs w:val="18"/>
        </w:rPr>
        <w:t xml:space="preserve"> of the undrawn Revolving Credit Facility of £20.0 million.</w:t>
      </w:r>
    </w:p>
    <w:p w14:paraId="5779993C" w14:textId="4763985F"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Set out below is a table showing the movement in </w:t>
      </w:r>
      <w:r w:rsidR="0050003C" w:rsidRPr="00046E0C">
        <w:rPr>
          <w:rFonts w:ascii="Arial" w:eastAsia="Arial" w:hAnsi="Arial" w:cs="Arial"/>
          <w:color w:val="000000" w:themeColor="text1"/>
          <w:sz w:val="18"/>
          <w:szCs w:val="18"/>
        </w:rPr>
        <w:t>drawn</w:t>
      </w:r>
      <w:r w:rsidRPr="00046E0C">
        <w:rPr>
          <w:rFonts w:ascii="Arial" w:eastAsia="Arial" w:hAnsi="Arial" w:cs="Arial"/>
          <w:color w:val="000000" w:themeColor="text1"/>
          <w:sz w:val="18"/>
          <w:szCs w:val="18"/>
        </w:rPr>
        <w:t xml:space="preserve"> debt during the year:</w:t>
      </w:r>
    </w:p>
    <w:p w14:paraId="5DDE8C97" w14:textId="77777777" w:rsidR="000202A3" w:rsidRPr="00046E0C" w:rsidRDefault="000202A3" w:rsidP="0A95B057">
      <w:pPr>
        <w:rPr>
          <w:rFonts w:ascii="Arial" w:eastAsia="Arial" w:hAnsi="Arial" w:cs="Arial"/>
          <w:color w:val="000000" w:themeColor="text1"/>
          <w:sz w:val="18"/>
          <w:szCs w:val="18"/>
        </w:rPr>
      </w:pPr>
    </w:p>
    <w:tbl>
      <w:tblPr>
        <w:tblW w:w="0" w:type="auto"/>
        <w:tblInd w:w="-10" w:type="dxa"/>
        <w:tblCellMar>
          <w:left w:w="0" w:type="dxa"/>
          <w:right w:w="0" w:type="dxa"/>
        </w:tblCellMar>
        <w:tblLook w:val="04A0" w:firstRow="1" w:lastRow="0" w:firstColumn="1" w:lastColumn="0" w:noHBand="0" w:noVBand="1"/>
      </w:tblPr>
      <w:tblGrid>
        <w:gridCol w:w="6497"/>
        <w:gridCol w:w="743"/>
      </w:tblGrid>
      <w:tr w:rsidR="006C60A1" w:rsidRPr="006C60A1" w14:paraId="56D2D8A9" w14:textId="77777777" w:rsidTr="0A95B057">
        <w:trPr>
          <w:trHeight w:val="16"/>
        </w:trPr>
        <w:tc>
          <w:tcPr>
            <w:tcW w:w="6497" w:type="dxa"/>
            <w:tcBorders>
              <w:top w:val="nil"/>
              <w:left w:val="nil"/>
              <w:bottom w:val="single" w:sz="8" w:space="0" w:color="000000" w:themeColor="text1"/>
              <w:right w:val="nil"/>
            </w:tcBorders>
            <w:tcMar>
              <w:top w:w="0" w:type="dxa"/>
              <w:left w:w="10" w:type="dxa"/>
              <w:bottom w:w="0" w:type="dxa"/>
              <w:right w:w="10" w:type="dxa"/>
            </w:tcMar>
            <w:vAlign w:val="bottom"/>
            <w:hideMark/>
          </w:tcPr>
          <w:p w14:paraId="6EF86AC3" w14:textId="77777777" w:rsidR="00EF7EDB" w:rsidRPr="00046E0C" w:rsidRDefault="00EF7EDB" w:rsidP="0A95B057">
            <w:pPr>
              <w:rPr>
                <w:rFonts w:ascii="Arial" w:eastAsia="Arial" w:hAnsi="Arial" w:cs="Arial"/>
                <w:color w:val="000000" w:themeColor="text1"/>
                <w:sz w:val="18"/>
                <w:szCs w:val="18"/>
              </w:rPr>
            </w:pPr>
          </w:p>
        </w:tc>
        <w:tc>
          <w:tcPr>
            <w:tcW w:w="743" w:type="dxa"/>
            <w:tcBorders>
              <w:top w:val="nil"/>
              <w:left w:val="nil"/>
              <w:bottom w:val="single" w:sz="8" w:space="0" w:color="000000" w:themeColor="text1"/>
              <w:right w:val="nil"/>
            </w:tcBorders>
            <w:tcMar>
              <w:top w:w="0" w:type="dxa"/>
              <w:left w:w="10" w:type="dxa"/>
              <w:bottom w:w="0" w:type="dxa"/>
              <w:right w:w="10" w:type="dxa"/>
            </w:tcMar>
            <w:vAlign w:val="bottom"/>
            <w:hideMark/>
          </w:tcPr>
          <w:p w14:paraId="4B249E1F" w14:textId="6193C2FF" w:rsidR="00EF7EDB" w:rsidRPr="00046E0C" w:rsidRDefault="00EF7EDB" w:rsidP="0A95B057">
            <w:pPr>
              <w:rPr>
                <w:rFonts w:ascii="Arial" w:eastAsia="Arial" w:hAnsi="Arial" w:cs="Arial"/>
                <w:color w:val="000000" w:themeColor="text1"/>
                <w:sz w:val="18"/>
                <w:szCs w:val="18"/>
              </w:rPr>
            </w:pPr>
            <w:r>
              <w:br/>
            </w:r>
            <w:r w:rsidRPr="00046E0C">
              <w:rPr>
                <w:rFonts w:ascii="Arial" w:eastAsia="Arial" w:hAnsi="Arial" w:cs="Arial"/>
                <w:b/>
                <w:bCs/>
                <w:color w:val="000000" w:themeColor="text1"/>
                <w:sz w:val="18"/>
                <w:szCs w:val="18"/>
              </w:rPr>
              <w:t>£m</w:t>
            </w:r>
          </w:p>
        </w:tc>
      </w:tr>
      <w:tr w:rsidR="006C60A1" w:rsidRPr="006C60A1" w14:paraId="343A0386" w14:textId="77777777" w:rsidTr="0A95B057">
        <w:trPr>
          <w:trHeight w:val="16"/>
        </w:trPr>
        <w:tc>
          <w:tcPr>
            <w:tcW w:w="6497" w:type="dxa"/>
            <w:tcBorders>
              <w:top w:val="nil"/>
              <w:left w:val="nil"/>
              <w:bottom w:val="single" w:sz="8" w:space="0" w:color="000000" w:themeColor="text1"/>
              <w:right w:val="nil"/>
            </w:tcBorders>
            <w:tcMar>
              <w:top w:w="0" w:type="dxa"/>
              <w:left w:w="10" w:type="dxa"/>
              <w:bottom w:w="0" w:type="dxa"/>
              <w:right w:w="10" w:type="dxa"/>
            </w:tcMar>
            <w:vAlign w:val="bottom"/>
            <w:hideMark/>
          </w:tcPr>
          <w:p w14:paraId="71CEBD95" w14:textId="7CAC8B5F" w:rsidR="00741555" w:rsidRPr="00046E0C" w:rsidRDefault="00EF7EDB"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 xml:space="preserve">Drawn debt </w:t>
            </w:r>
            <w:proofErr w:type="gramStart"/>
            <w:r w:rsidRPr="00046E0C">
              <w:rPr>
                <w:rFonts w:ascii="Arial" w:eastAsia="Arial" w:hAnsi="Arial" w:cs="Arial"/>
                <w:b/>
                <w:bCs/>
                <w:color w:val="000000" w:themeColor="text1"/>
                <w:sz w:val="18"/>
                <w:szCs w:val="18"/>
              </w:rPr>
              <w:t>at</w:t>
            </w:r>
            <w:proofErr w:type="gramEnd"/>
            <w:r w:rsidRPr="00046E0C">
              <w:rPr>
                <w:rFonts w:ascii="Arial" w:eastAsia="Arial" w:hAnsi="Arial" w:cs="Arial"/>
                <w:b/>
                <w:bCs/>
                <w:color w:val="000000" w:themeColor="text1"/>
                <w:sz w:val="18"/>
                <w:szCs w:val="18"/>
              </w:rPr>
              <w:t xml:space="preserve"> 31 March 202</w:t>
            </w:r>
            <w:r w:rsidR="00741555" w:rsidRPr="00046E0C">
              <w:rPr>
                <w:rFonts w:ascii="Arial" w:eastAsia="Arial" w:hAnsi="Arial" w:cs="Arial"/>
                <w:b/>
                <w:bCs/>
                <w:color w:val="000000" w:themeColor="text1"/>
                <w:sz w:val="18"/>
                <w:szCs w:val="18"/>
              </w:rPr>
              <w:t>3</w:t>
            </w:r>
          </w:p>
        </w:tc>
        <w:tc>
          <w:tcPr>
            <w:tcW w:w="743" w:type="dxa"/>
            <w:tcBorders>
              <w:top w:val="nil"/>
              <w:left w:val="nil"/>
              <w:bottom w:val="single" w:sz="8" w:space="0" w:color="000000" w:themeColor="text1"/>
              <w:right w:val="nil"/>
            </w:tcBorders>
            <w:tcMar>
              <w:top w:w="0" w:type="dxa"/>
              <w:left w:w="10" w:type="dxa"/>
              <w:bottom w:w="0" w:type="dxa"/>
              <w:right w:w="10" w:type="dxa"/>
            </w:tcMar>
            <w:vAlign w:val="bottom"/>
            <w:hideMark/>
          </w:tcPr>
          <w:p w14:paraId="234BF671" w14:textId="026BBA72" w:rsidR="00EF7EDB" w:rsidRPr="00046E0C" w:rsidRDefault="00741555"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64.3</w:t>
            </w:r>
          </w:p>
        </w:tc>
      </w:tr>
      <w:tr w:rsidR="006C60A1" w:rsidRPr="006C60A1" w14:paraId="72EA3E58" w14:textId="77777777" w:rsidTr="0A95B057">
        <w:trPr>
          <w:trHeight w:val="16"/>
        </w:trPr>
        <w:tc>
          <w:tcPr>
            <w:tcW w:w="6497" w:type="dxa"/>
            <w:tcMar>
              <w:top w:w="0" w:type="dxa"/>
              <w:left w:w="10" w:type="dxa"/>
              <w:bottom w:w="0" w:type="dxa"/>
              <w:right w:w="10" w:type="dxa"/>
            </w:tcMar>
            <w:vAlign w:val="bottom"/>
            <w:hideMark/>
          </w:tcPr>
          <w:p w14:paraId="30A6078B"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Repayment of debt from disposals</w:t>
            </w:r>
          </w:p>
        </w:tc>
        <w:tc>
          <w:tcPr>
            <w:tcW w:w="743" w:type="dxa"/>
            <w:tcMar>
              <w:top w:w="0" w:type="dxa"/>
              <w:left w:w="10" w:type="dxa"/>
              <w:bottom w:w="0" w:type="dxa"/>
              <w:right w:w="10" w:type="dxa"/>
            </w:tcMar>
            <w:vAlign w:val="bottom"/>
            <w:hideMark/>
          </w:tcPr>
          <w:p w14:paraId="6C7C2D7E" w14:textId="79DC4F7F"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rsidR="00741555" w:rsidRPr="00046E0C">
              <w:rPr>
                <w:rFonts w:ascii="Arial" w:eastAsia="Arial" w:hAnsi="Arial" w:cs="Arial"/>
                <w:color w:val="000000" w:themeColor="text1"/>
                <w:sz w:val="18"/>
                <w:szCs w:val="18"/>
              </w:rPr>
              <w:t>43.2</w:t>
            </w:r>
            <w:r w:rsidRPr="00046E0C">
              <w:rPr>
                <w:rFonts w:ascii="Arial" w:eastAsia="Arial" w:hAnsi="Arial" w:cs="Arial"/>
                <w:color w:val="000000" w:themeColor="text1"/>
                <w:sz w:val="18"/>
                <w:szCs w:val="18"/>
              </w:rPr>
              <w:t>)</w:t>
            </w:r>
          </w:p>
        </w:tc>
      </w:tr>
      <w:tr w:rsidR="006C60A1" w:rsidRPr="006C60A1" w14:paraId="7B4EAB7A" w14:textId="77777777" w:rsidTr="0A95B057">
        <w:trPr>
          <w:trHeight w:val="16"/>
        </w:trPr>
        <w:tc>
          <w:tcPr>
            <w:tcW w:w="6497" w:type="dxa"/>
            <w:tcMar>
              <w:top w:w="0" w:type="dxa"/>
              <w:left w:w="10" w:type="dxa"/>
              <w:bottom w:w="0" w:type="dxa"/>
              <w:right w:w="10" w:type="dxa"/>
            </w:tcMar>
            <w:vAlign w:val="bottom"/>
            <w:hideMark/>
          </w:tcPr>
          <w:p w14:paraId="1F66B4AD"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Amortisation of loans</w:t>
            </w:r>
          </w:p>
        </w:tc>
        <w:tc>
          <w:tcPr>
            <w:tcW w:w="743" w:type="dxa"/>
            <w:tcMar>
              <w:top w:w="0" w:type="dxa"/>
              <w:left w:w="10" w:type="dxa"/>
              <w:bottom w:w="0" w:type="dxa"/>
              <w:right w:w="10" w:type="dxa"/>
            </w:tcMar>
            <w:vAlign w:val="bottom"/>
            <w:hideMark/>
          </w:tcPr>
          <w:p w14:paraId="422E0A51" w14:textId="13E2C22A"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(0.</w:t>
            </w:r>
            <w:r w:rsidR="00741555" w:rsidRPr="00046E0C">
              <w:rPr>
                <w:rFonts w:ascii="Arial" w:eastAsia="Arial" w:hAnsi="Arial" w:cs="Arial"/>
                <w:color w:val="000000" w:themeColor="text1"/>
                <w:sz w:val="18"/>
                <w:szCs w:val="18"/>
              </w:rPr>
              <w:t>9</w:t>
            </w:r>
            <w:r w:rsidRPr="00046E0C">
              <w:rPr>
                <w:rFonts w:ascii="Arial" w:eastAsia="Arial" w:hAnsi="Arial" w:cs="Arial"/>
                <w:color w:val="000000" w:themeColor="text1"/>
                <w:sz w:val="18"/>
                <w:szCs w:val="18"/>
              </w:rPr>
              <w:t>)</w:t>
            </w:r>
          </w:p>
        </w:tc>
      </w:tr>
      <w:tr w:rsidR="006C60A1" w:rsidRPr="006C60A1" w14:paraId="39C968DA" w14:textId="77777777" w:rsidTr="0A95B057">
        <w:trPr>
          <w:trHeight w:val="16"/>
        </w:trPr>
        <w:tc>
          <w:tcPr>
            <w:tcW w:w="6497" w:type="dxa"/>
            <w:tcBorders>
              <w:top w:val="nil"/>
              <w:left w:val="nil"/>
              <w:bottom w:val="single" w:sz="8" w:space="0" w:color="000000" w:themeColor="text1"/>
              <w:right w:val="nil"/>
            </w:tcBorders>
            <w:tcMar>
              <w:top w:w="0" w:type="dxa"/>
              <w:left w:w="10" w:type="dxa"/>
              <w:bottom w:w="0" w:type="dxa"/>
              <w:right w:w="10" w:type="dxa"/>
            </w:tcMar>
            <w:vAlign w:val="bottom"/>
            <w:hideMark/>
          </w:tcPr>
          <w:p w14:paraId="1415504C" w14:textId="7D3F7595" w:rsidR="00EF7EDB" w:rsidRPr="00046E0C" w:rsidRDefault="00EF7EDB" w:rsidP="0A95B057">
            <w:pPr>
              <w:rPr>
                <w:rFonts w:ascii="Arial" w:eastAsia="Arial" w:hAnsi="Arial" w:cs="Arial"/>
                <w:color w:val="000000" w:themeColor="text1"/>
                <w:sz w:val="18"/>
                <w:szCs w:val="18"/>
                <w:highlight w:val="green"/>
              </w:rPr>
            </w:pPr>
            <w:r w:rsidRPr="00046E0C">
              <w:rPr>
                <w:rFonts w:ascii="Arial" w:eastAsia="Arial" w:hAnsi="Arial" w:cs="Arial"/>
                <w:b/>
                <w:bCs/>
                <w:color w:val="000000" w:themeColor="text1"/>
                <w:sz w:val="18"/>
                <w:szCs w:val="18"/>
              </w:rPr>
              <w:t xml:space="preserve">Drawn debt </w:t>
            </w:r>
            <w:proofErr w:type="gramStart"/>
            <w:r w:rsidRPr="00046E0C">
              <w:rPr>
                <w:rFonts w:ascii="Arial" w:eastAsia="Arial" w:hAnsi="Arial" w:cs="Arial"/>
                <w:b/>
                <w:bCs/>
                <w:color w:val="000000" w:themeColor="text1"/>
                <w:sz w:val="18"/>
                <w:szCs w:val="18"/>
              </w:rPr>
              <w:t>at</w:t>
            </w:r>
            <w:proofErr w:type="gramEnd"/>
            <w:r w:rsidRPr="00046E0C">
              <w:rPr>
                <w:rFonts w:ascii="Arial" w:eastAsia="Arial" w:hAnsi="Arial" w:cs="Arial"/>
                <w:b/>
                <w:bCs/>
                <w:color w:val="000000" w:themeColor="text1"/>
                <w:sz w:val="18"/>
                <w:szCs w:val="18"/>
              </w:rPr>
              <w:t xml:space="preserve"> 30 September 202</w:t>
            </w:r>
            <w:r w:rsidR="00741555" w:rsidRPr="00046E0C">
              <w:rPr>
                <w:rFonts w:ascii="Arial" w:eastAsia="Arial" w:hAnsi="Arial" w:cs="Arial"/>
                <w:b/>
                <w:bCs/>
                <w:color w:val="000000" w:themeColor="text1"/>
                <w:sz w:val="18"/>
                <w:szCs w:val="18"/>
              </w:rPr>
              <w:t>3</w:t>
            </w:r>
          </w:p>
        </w:tc>
        <w:tc>
          <w:tcPr>
            <w:tcW w:w="743" w:type="dxa"/>
            <w:tcBorders>
              <w:top w:val="nil"/>
              <w:left w:val="nil"/>
              <w:bottom w:val="single" w:sz="8" w:space="0" w:color="000000" w:themeColor="text1"/>
              <w:right w:val="nil"/>
            </w:tcBorders>
            <w:tcMar>
              <w:top w:w="0" w:type="dxa"/>
              <w:left w:w="10" w:type="dxa"/>
              <w:bottom w:w="0" w:type="dxa"/>
              <w:right w:w="10" w:type="dxa"/>
            </w:tcMar>
            <w:vAlign w:val="bottom"/>
            <w:hideMark/>
          </w:tcPr>
          <w:p w14:paraId="10B63985" w14:textId="068EDB67" w:rsidR="00EF7EDB" w:rsidRPr="00046E0C" w:rsidRDefault="00741555" w:rsidP="0A95B057">
            <w:pPr>
              <w:rPr>
                <w:rFonts w:ascii="Arial" w:eastAsia="Arial" w:hAnsi="Arial" w:cs="Arial"/>
                <w:color w:val="000000" w:themeColor="text1"/>
                <w:sz w:val="18"/>
                <w:szCs w:val="18"/>
                <w:highlight w:val="green"/>
              </w:rPr>
            </w:pPr>
            <w:r w:rsidRPr="00046E0C">
              <w:rPr>
                <w:rFonts w:ascii="Arial" w:eastAsia="Arial" w:hAnsi="Arial" w:cs="Arial"/>
                <w:b/>
                <w:bCs/>
                <w:color w:val="000000" w:themeColor="text1"/>
                <w:sz w:val="18"/>
                <w:szCs w:val="18"/>
              </w:rPr>
              <w:t>20.2</w:t>
            </w:r>
          </w:p>
        </w:tc>
      </w:tr>
      <w:tr w:rsidR="006C60A1" w:rsidRPr="006C60A1" w14:paraId="6B130694" w14:textId="77777777" w:rsidTr="0A95B057">
        <w:trPr>
          <w:trHeight w:val="16"/>
        </w:trPr>
        <w:tc>
          <w:tcPr>
            <w:tcW w:w="6497" w:type="dxa"/>
            <w:tcBorders>
              <w:top w:val="nil"/>
              <w:left w:val="nil"/>
              <w:bottom w:val="nil"/>
              <w:right w:val="nil"/>
            </w:tcBorders>
            <w:tcMar>
              <w:top w:w="0" w:type="dxa"/>
              <w:left w:w="10" w:type="dxa"/>
              <w:bottom w:w="0" w:type="dxa"/>
              <w:right w:w="10" w:type="dxa"/>
            </w:tcMar>
            <w:vAlign w:val="bottom"/>
          </w:tcPr>
          <w:p w14:paraId="7EC83C3F" w14:textId="73AF09F1"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Repayment of debt from disposals</w:t>
            </w:r>
          </w:p>
        </w:tc>
        <w:tc>
          <w:tcPr>
            <w:tcW w:w="743" w:type="dxa"/>
            <w:tcBorders>
              <w:top w:val="nil"/>
              <w:left w:val="nil"/>
              <w:bottom w:val="nil"/>
              <w:right w:val="nil"/>
            </w:tcBorders>
            <w:tcMar>
              <w:top w:w="0" w:type="dxa"/>
              <w:left w:w="10" w:type="dxa"/>
              <w:bottom w:w="0" w:type="dxa"/>
              <w:right w:w="10" w:type="dxa"/>
            </w:tcMar>
            <w:vAlign w:val="bottom"/>
          </w:tcPr>
          <w:p w14:paraId="62BC40E9" w14:textId="1672DF90"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rsidR="00760931">
              <w:rPr>
                <w:rFonts w:ascii="Arial" w:eastAsia="Arial" w:hAnsi="Arial" w:cs="Arial"/>
                <w:color w:val="000000" w:themeColor="text1"/>
                <w:sz w:val="18"/>
                <w:szCs w:val="18"/>
              </w:rPr>
              <w:t>5</w:t>
            </w:r>
            <w:r w:rsidR="00741555" w:rsidRPr="00046E0C">
              <w:rPr>
                <w:rFonts w:ascii="Arial" w:eastAsia="Arial" w:hAnsi="Arial" w:cs="Arial"/>
                <w:color w:val="000000" w:themeColor="text1"/>
                <w:sz w:val="18"/>
                <w:szCs w:val="18"/>
              </w:rPr>
              <w:t>.</w:t>
            </w:r>
            <w:r w:rsidR="00760931">
              <w:rPr>
                <w:rFonts w:ascii="Arial" w:eastAsia="Arial" w:hAnsi="Arial" w:cs="Arial"/>
                <w:color w:val="000000" w:themeColor="text1"/>
                <w:sz w:val="18"/>
                <w:szCs w:val="18"/>
              </w:rPr>
              <w:t>9</w:t>
            </w:r>
            <w:r w:rsidRPr="00046E0C">
              <w:rPr>
                <w:rFonts w:ascii="Arial" w:eastAsia="Arial" w:hAnsi="Arial" w:cs="Arial"/>
                <w:color w:val="000000" w:themeColor="text1"/>
                <w:sz w:val="18"/>
                <w:szCs w:val="18"/>
              </w:rPr>
              <w:t>)</w:t>
            </w:r>
          </w:p>
        </w:tc>
      </w:tr>
      <w:tr w:rsidR="006C60A1" w:rsidRPr="006C60A1" w14:paraId="279FB771" w14:textId="77777777" w:rsidTr="0A95B057">
        <w:trPr>
          <w:trHeight w:val="16"/>
        </w:trPr>
        <w:tc>
          <w:tcPr>
            <w:tcW w:w="6497" w:type="dxa"/>
            <w:tcBorders>
              <w:top w:val="nil"/>
              <w:left w:val="nil"/>
              <w:bottom w:val="single" w:sz="4" w:space="0" w:color="auto"/>
              <w:right w:val="nil"/>
            </w:tcBorders>
            <w:tcMar>
              <w:top w:w="0" w:type="dxa"/>
              <w:left w:w="10" w:type="dxa"/>
              <w:bottom w:w="0" w:type="dxa"/>
              <w:right w:w="10" w:type="dxa"/>
            </w:tcMar>
            <w:vAlign w:val="bottom"/>
          </w:tcPr>
          <w:p w14:paraId="53F05719"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Amortisation of loans</w:t>
            </w:r>
          </w:p>
        </w:tc>
        <w:tc>
          <w:tcPr>
            <w:tcW w:w="743" w:type="dxa"/>
            <w:tcBorders>
              <w:top w:val="nil"/>
              <w:left w:val="nil"/>
              <w:bottom w:val="single" w:sz="4" w:space="0" w:color="auto"/>
              <w:right w:val="nil"/>
            </w:tcBorders>
            <w:tcMar>
              <w:top w:w="0" w:type="dxa"/>
              <w:left w:w="10" w:type="dxa"/>
              <w:bottom w:w="0" w:type="dxa"/>
              <w:right w:w="10" w:type="dxa"/>
            </w:tcMar>
            <w:vAlign w:val="bottom"/>
          </w:tcPr>
          <w:p w14:paraId="464A3352" w14:textId="60279495"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(0.</w:t>
            </w:r>
            <w:r w:rsidR="00741555"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w:t>
            </w:r>
          </w:p>
        </w:tc>
      </w:tr>
      <w:tr w:rsidR="006C60A1" w:rsidRPr="006C60A1" w14:paraId="3C45EB6B" w14:textId="77777777" w:rsidTr="0A95B057">
        <w:trPr>
          <w:trHeight w:val="16"/>
        </w:trPr>
        <w:tc>
          <w:tcPr>
            <w:tcW w:w="6497" w:type="dxa"/>
            <w:tcBorders>
              <w:top w:val="single" w:sz="4" w:space="0" w:color="auto"/>
              <w:left w:val="nil"/>
              <w:bottom w:val="single" w:sz="8" w:space="0" w:color="000000" w:themeColor="text1"/>
              <w:right w:val="nil"/>
            </w:tcBorders>
            <w:tcMar>
              <w:top w:w="0" w:type="dxa"/>
              <w:left w:w="10" w:type="dxa"/>
              <w:bottom w:w="0" w:type="dxa"/>
              <w:right w:w="10" w:type="dxa"/>
            </w:tcMar>
            <w:vAlign w:val="bottom"/>
          </w:tcPr>
          <w:p w14:paraId="354D3E0C" w14:textId="697C0CA4" w:rsidR="00EF7EDB" w:rsidRPr="00046E0C" w:rsidRDefault="00EF7EDB"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 xml:space="preserve">Drawn debt </w:t>
            </w:r>
            <w:proofErr w:type="gramStart"/>
            <w:r w:rsidRPr="00046E0C">
              <w:rPr>
                <w:rFonts w:ascii="Arial" w:eastAsia="Arial" w:hAnsi="Arial" w:cs="Arial"/>
                <w:b/>
                <w:bCs/>
                <w:color w:val="000000" w:themeColor="text1"/>
                <w:sz w:val="18"/>
                <w:szCs w:val="18"/>
              </w:rPr>
              <w:t>at</w:t>
            </w:r>
            <w:proofErr w:type="gramEnd"/>
            <w:r w:rsidRPr="00046E0C">
              <w:rPr>
                <w:rFonts w:ascii="Arial" w:eastAsia="Arial" w:hAnsi="Arial" w:cs="Arial"/>
                <w:b/>
                <w:bCs/>
                <w:color w:val="000000" w:themeColor="text1"/>
                <w:sz w:val="18"/>
                <w:szCs w:val="18"/>
              </w:rPr>
              <w:t xml:space="preserve"> </w:t>
            </w:r>
            <w:r w:rsidR="00741555" w:rsidRPr="00046E0C">
              <w:rPr>
                <w:rFonts w:ascii="Arial" w:eastAsia="Arial" w:hAnsi="Arial" w:cs="Arial"/>
                <w:b/>
                <w:bCs/>
                <w:color w:val="000000" w:themeColor="text1"/>
                <w:sz w:val="18"/>
                <w:szCs w:val="18"/>
              </w:rPr>
              <w:t>1</w:t>
            </w:r>
            <w:r w:rsidR="005F7C02">
              <w:rPr>
                <w:rFonts w:ascii="Arial" w:eastAsia="Arial" w:hAnsi="Arial" w:cs="Arial"/>
                <w:b/>
                <w:bCs/>
                <w:color w:val="000000" w:themeColor="text1"/>
                <w:sz w:val="18"/>
                <w:szCs w:val="18"/>
              </w:rPr>
              <w:t>4</w:t>
            </w:r>
            <w:r w:rsidRPr="00046E0C">
              <w:rPr>
                <w:rFonts w:ascii="Arial" w:eastAsia="Arial" w:hAnsi="Arial" w:cs="Arial"/>
                <w:b/>
                <w:bCs/>
                <w:color w:val="000000" w:themeColor="text1"/>
                <w:sz w:val="18"/>
                <w:szCs w:val="18"/>
              </w:rPr>
              <w:t xml:space="preserve"> November 202</w:t>
            </w:r>
            <w:r w:rsidR="00741555" w:rsidRPr="00046E0C">
              <w:rPr>
                <w:rFonts w:ascii="Arial" w:eastAsia="Arial" w:hAnsi="Arial" w:cs="Arial"/>
                <w:b/>
                <w:bCs/>
                <w:color w:val="000000" w:themeColor="text1"/>
                <w:sz w:val="18"/>
                <w:szCs w:val="18"/>
              </w:rPr>
              <w:t>3</w:t>
            </w:r>
          </w:p>
        </w:tc>
        <w:tc>
          <w:tcPr>
            <w:tcW w:w="743" w:type="dxa"/>
            <w:tcBorders>
              <w:top w:val="single" w:sz="4" w:space="0" w:color="auto"/>
              <w:left w:val="nil"/>
              <w:bottom w:val="single" w:sz="8" w:space="0" w:color="000000" w:themeColor="text1"/>
              <w:right w:val="nil"/>
            </w:tcBorders>
            <w:tcMar>
              <w:top w:w="0" w:type="dxa"/>
              <w:left w:w="10" w:type="dxa"/>
              <w:bottom w:w="0" w:type="dxa"/>
              <w:right w:w="10" w:type="dxa"/>
            </w:tcMar>
            <w:vAlign w:val="bottom"/>
          </w:tcPr>
          <w:p w14:paraId="6F521D96" w14:textId="63BCE1AB" w:rsidR="00EF7EDB" w:rsidRPr="00046E0C" w:rsidRDefault="00760931" w:rsidP="0A95B057">
            <w:pPr>
              <w:rPr>
                <w:rFonts w:ascii="Arial" w:eastAsia="Arial" w:hAnsi="Arial" w:cs="Arial"/>
                <w:b/>
                <w:bCs/>
                <w:color w:val="000000" w:themeColor="text1"/>
                <w:sz w:val="18"/>
                <w:szCs w:val="18"/>
              </w:rPr>
            </w:pPr>
            <w:r>
              <w:rPr>
                <w:rFonts w:ascii="Arial" w:eastAsia="Arial" w:hAnsi="Arial" w:cs="Arial"/>
                <w:b/>
                <w:bCs/>
                <w:color w:val="000000" w:themeColor="text1"/>
                <w:sz w:val="18"/>
                <w:szCs w:val="18"/>
              </w:rPr>
              <w:t>14</w:t>
            </w:r>
            <w:r w:rsidR="00741555" w:rsidRPr="00046E0C">
              <w:rPr>
                <w:rFonts w:ascii="Arial" w:eastAsia="Arial" w:hAnsi="Arial" w:cs="Arial"/>
                <w:b/>
                <w:bCs/>
                <w:color w:val="000000" w:themeColor="text1"/>
                <w:sz w:val="18"/>
                <w:szCs w:val="18"/>
              </w:rPr>
              <w:t>.</w:t>
            </w:r>
            <w:r>
              <w:rPr>
                <w:rFonts w:ascii="Arial" w:eastAsia="Arial" w:hAnsi="Arial" w:cs="Arial"/>
                <w:b/>
                <w:bCs/>
                <w:color w:val="000000" w:themeColor="text1"/>
                <w:sz w:val="18"/>
                <w:szCs w:val="18"/>
              </w:rPr>
              <w:t>0</w:t>
            </w:r>
          </w:p>
        </w:tc>
      </w:tr>
    </w:tbl>
    <w:p w14:paraId="61653F50"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w:t>
      </w:r>
    </w:p>
    <w:p w14:paraId="1771EAE0" w14:textId="073A147E" w:rsidR="00FE2134" w:rsidRPr="00046E0C" w:rsidRDefault="00FE2134" w:rsidP="0A95B057">
      <w:pPr>
        <w:rPr>
          <w:rFonts w:ascii="Arial" w:eastAsia="Arial" w:hAnsi="Arial" w:cs="Arial"/>
          <w:color w:val="000000" w:themeColor="text1"/>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30 September 2023 we held £8.4 million of fixed </w:t>
      </w:r>
      <w:r w:rsidR="00760931">
        <w:rPr>
          <w:rFonts w:ascii="Arial" w:eastAsia="Arial" w:hAnsi="Arial" w:cs="Arial"/>
          <w:color w:val="000000" w:themeColor="text1"/>
          <w:sz w:val="18"/>
          <w:szCs w:val="18"/>
        </w:rPr>
        <w:t xml:space="preserve">rate </w:t>
      </w:r>
      <w:r w:rsidRPr="00046E0C">
        <w:rPr>
          <w:rFonts w:ascii="Arial" w:eastAsia="Arial" w:hAnsi="Arial" w:cs="Arial"/>
          <w:color w:val="000000" w:themeColor="text1"/>
          <w:sz w:val="18"/>
          <w:szCs w:val="18"/>
        </w:rPr>
        <w:t>debt (March 2023: £8.6 million) which was 42% of overall drawn debt (March 2023: 13%), as shown in the table below:</w:t>
      </w:r>
    </w:p>
    <w:p w14:paraId="5BD54645" w14:textId="20E0A8B6"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 xml:space="preserve">DEBT </w:t>
      </w:r>
      <w:proofErr w:type="gramStart"/>
      <w:r w:rsidR="00797194" w:rsidRPr="00046E0C">
        <w:rPr>
          <w:rFonts w:ascii="Arial" w:eastAsia="Arial" w:hAnsi="Arial" w:cs="Arial"/>
          <w:b/>
          <w:bCs/>
          <w:color w:val="000000" w:themeColor="text1"/>
          <w:sz w:val="18"/>
          <w:szCs w:val="18"/>
        </w:rPr>
        <w:t>AT</w:t>
      </w:r>
      <w:proofErr w:type="gramEnd"/>
      <w:r w:rsidR="00797194" w:rsidRPr="00046E0C">
        <w:rPr>
          <w:rFonts w:ascii="Arial" w:eastAsia="Arial" w:hAnsi="Arial" w:cs="Arial"/>
          <w:b/>
          <w:bCs/>
          <w:color w:val="000000" w:themeColor="text1"/>
          <w:sz w:val="18"/>
          <w:szCs w:val="18"/>
        </w:rPr>
        <w:t xml:space="preserve"> 30 SEPTEMBER 2023</w:t>
      </w:r>
    </w:p>
    <w:tbl>
      <w:tblPr>
        <w:tblW w:w="0" w:type="auto"/>
        <w:tblInd w:w="-10" w:type="dxa"/>
        <w:tblCellMar>
          <w:left w:w="0" w:type="dxa"/>
          <w:right w:w="0" w:type="dxa"/>
        </w:tblCellMar>
        <w:tblLook w:val="04A0" w:firstRow="1" w:lastRow="0" w:firstColumn="1" w:lastColumn="0" w:noHBand="0" w:noVBand="1"/>
      </w:tblPr>
      <w:tblGrid>
        <w:gridCol w:w="2916"/>
        <w:gridCol w:w="1439"/>
        <w:gridCol w:w="1439"/>
        <w:gridCol w:w="1439"/>
        <w:gridCol w:w="857"/>
      </w:tblGrid>
      <w:tr w:rsidR="006C60A1" w:rsidRPr="006C60A1" w14:paraId="016BEB56" w14:textId="77777777" w:rsidTr="0A95B057">
        <w:trPr>
          <w:trHeight w:val="14"/>
        </w:trPr>
        <w:tc>
          <w:tcPr>
            <w:tcW w:w="2916" w:type="dxa"/>
            <w:tcBorders>
              <w:top w:val="nil"/>
              <w:left w:val="nil"/>
              <w:bottom w:val="single" w:sz="8" w:space="0" w:color="000000" w:themeColor="text1"/>
              <w:right w:val="nil"/>
            </w:tcBorders>
            <w:tcMar>
              <w:top w:w="0" w:type="dxa"/>
              <w:left w:w="10" w:type="dxa"/>
              <w:bottom w:w="0" w:type="dxa"/>
              <w:right w:w="10" w:type="dxa"/>
            </w:tcMar>
            <w:vAlign w:val="bottom"/>
            <w:hideMark/>
          </w:tcPr>
          <w:p w14:paraId="1FF5ADAB" w14:textId="77777777" w:rsidR="00EF7EDB" w:rsidRPr="00046E0C" w:rsidRDefault="00EF7EDB" w:rsidP="0A95B057">
            <w:pPr>
              <w:rPr>
                <w:rFonts w:ascii="Arial" w:eastAsia="Arial" w:hAnsi="Arial" w:cs="Arial"/>
                <w:color w:val="000000" w:themeColor="text1"/>
                <w:sz w:val="18"/>
                <w:szCs w:val="18"/>
              </w:rPr>
            </w:pP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2F14427A"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Fixed</w:t>
            </w:r>
            <w:r>
              <w:br/>
            </w:r>
            <w:r w:rsidRPr="00046E0C">
              <w:rPr>
                <w:rFonts w:ascii="Arial" w:eastAsia="Arial" w:hAnsi="Arial" w:cs="Arial"/>
                <w:b/>
                <w:bCs/>
                <w:color w:val="000000" w:themeColor="text1"/>
                <w:sz w:val="18"/>
                <w:szCs w:val="18"/>
              </w:rPr>
              <w:t>£m</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3747157E"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Floating</w:t>
            </w:r>
            <w:r>
              <w:br/>
            </w:r>
            <w:r w:rsidRPr="00046E0C">
              <w:rPr>
                <w:rFonts w:ascii="Arial" w:eastAsia="Arial" w:hAnsi="Arial" w:cs="Arial"/>
                <w:b/>
                <w:bCs/>
                <w:color w:val="000000" w:themeColor="text1"/>
                <w:sz w:val="18"/>
                <w:szCs w:val="18"/>
              </w:rPr>
              <w:t>£m</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3D104E14"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Total drawn</w:t>
            </w:r>
            <w:r>
              <w:br/>
            </w:r>
            <w:r w:rsidRPr="00046E0C">
              <w:rPr>
                <w:rFonts w:ascii="Arial" w:eastAsia="Arial" w:hAnsi="Arial" w:cs="Arial"/>
                <w:b/>
                <w:bCs/>
                <w:color w:val="000000" w:themeColor="text1"/>
                <w:sz w:val="18"/>
                <w:szCs w:val="18"/>
              </w:rPr>
              <w:t>£m</w:t>
            </w:r>
          </w:p>
        </w:tc>
        <w:tc>
          <w:tcPr>
            <w:tcW w:w="857" w:type="dxa"/>
            <w:tcBorders>
              <w:top w:val="nil"/>
              <w:left w:val="nil"/>
              <w:bottom w:val="single" w:sz="8" w:space="0" w:color="000000" w:themeColor="text1"/>
              <w:right w:val="nil"/>
            </w:tcBorders>
            <w:tcMar>
              <w:top w:w="0" w:type="dxa"/>
              <w:left w:w="10" w:type="dxa"/>
              <w:bottom w:w="0" w:type="dxa"/>
              <w:right w:w="10" w:type="dxa"/>
            </w:tcMar>
            <w:vAlign w:val="bottom"/>
            <w:hideMark/>
          </w:tcPr>
          <w:p w14:paraId="35901DCC"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Years to</w:t>
            </w:r>
          </w:p>
          <w:p w14:paraId="74D3EE5A"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maturity</w:t>
            </w:r>
          </w:p>
        </w:tc>
      </w:tr>
      <w:tr w:rsidR="006C60A1" w:rsidRPr="006C60A1" w14:paraId="7138A2FD" w14:textId="77777777" w:rsidTr="0A95B057">
        <w:trPr>
          <w:trHeight w:val="14"/>
        </w:trPr>
        <w:tc>
          <w:tcPr>
            <w:tcW w:w="2916" w:type="dxa"/>
            <w:tcBorders>
              <w:top w:val="nil"/>
              <w:left w:val="nil"/>
              <w:bottom w:val="nil"/>
              <w:right w:val="nil"/>
            </w:tcBorders>
            <w:tcMar>
              <w:top w:w="0" w:type="dxa"/>
              <w:left w:w="10" w:type="dxa"/>
              <w:bottom w:w="0" w:type="dxa"/>
              <w:right w:w="10" w:type="dxa"/>
            </w:tcMar>
            <w:vAlign w:val="bottom"/>
            <w:hideMark/>
          </w:tcPr>
          <w:p w14:paraId="242FE071"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Barclays</w:t>
            </w:r>
          </w:p>
        </w:tc>
        <w:tc>
          <w:tcPr>
            <w:tcW w:w="1439" w:type="dxa"/>
            <w:tcBorders>
              <w:top w:val="nil"/>
              <w:left w:val="nil"/>
              <w:bottom w:val="nil"/>
              <w:right w:val="nil"/>
            </w:tcBorders>
            <w:tcMar>
              <w:top w:w="0" w:type="dxa"/>
              <w:left w:w="10" w:type="dxa"/>
              <w:bottom w:w="0" w:type="dxa"/>
              <w:right w:w="10" w:type="dxa"/>
            </w:tcMar>
            <w:vAlign w:val="bottom"/>
            <w:hideMark/>
          </w:tcPr>
          <w:p w14:paraId="5BC20A3E" w14:textId="7EF29F25"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439" w:type="dxa"/>
            <w:tcBorders>
              <w:top w:val="nil"/>
              <w:left w:val="nil"/>
              <w:bottom w:val="nil"/>
              <w:right w:val="nil"/>
            </w:tcBorders>
            <w:tcMar>
              <w:top w:w="0" w:type="dxa"/>
              <w:left w:w="10" w:type="dxa"/>
              <w:bottom w:w="0" w:type="dxa"/>
              <w:right w:w="10" w:type="dxa"/>
            </w:tcMar>
            <w:vAlign w:val="bottom"/>
            <w:hideMark/>
          </w:tcPr>
          <w:p w14:paraId="3E0FE4E5" w14:textId="3CD05C82"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5.9</w:t>
            </w:r>
          </w:p>
        </w:tc>
        <w:tc>
          <w:tcPr>
            <w:tcW w:w="1439" w:type="dxa"/>
            <w:tcBorders>
              <w:top w:val="nil"/>
              <w:left w:val="nil"/>
              <w:bottom w:val="nil"/>
              <w:right w:val="nil"/>
            </w:tcBorders>
            <w:tcMar>
              <w:top w:w="0" w:type="dxa"/>
              <w:left w:w="10" w:type="dxa"/>
              <w:bottom w:w="0" w:type="dxa"/>
              <w:right w:w="10" w:type="dxa"/>
            </w:tcMar>
            <w:vAlign w:val="bottom"/>
            <w:hideMark/>
          </w:tcPr>
          <w:p w14:paraId="02CD0ACC" w14:textId="2079A9B1"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5.9</w:t>
            </w:r>
          </w:p>
        </w:tc>
        <w:tc>
          <w:tcPr>
            <w:tcW w:w="857" w:type="dxa"/>
            <w:tcBorders>
              <w:top w:val="nil"/>
              <w:left w:val="nil"/>
              <w:bottom w:val="nil"/>
              <w:right w:val="nil"/>
            </w:tcBorders>
            <w:tcMar>
              <w:top w:w="0" w:type="dxa"/>
              <w:left w:w="10" w:type="dxa"/>
              <w:bottom w:w="0" w:type="dxa"/>
              <w:right w:w="10" w:type="dxa"/>
            </w:tcMar>
            <w:vAlign w:val="bottom"/>
            <w:hideMark/>
          </w:tcPr>
          <w:p w14:paraId="0F23F347" w14:textId="766FA332"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0.</w:t>
            </w:r>
            <w:r w:rsidR="00EF7EDB" w:rsidRPr="00046E0C">
              <w:rPr>
                <w:rFonts w:ascii="Arial" w:eastAsia="Arial" w:hAnsi="Arial" w:cs="Arial"/>
                <w:color w:val="000000" w:themeColor="text1"/>
                <w:sz w:val="18"/>
                <w:szCs w:val="18"/>
              </w:rPr>
              <w:t>7</w:t>
            </w:r>
          </w:p>
        </w:tc>
      </w:tr>
      <w:tr w:rsidR="006C60A1" w:rsidRPr="006C60A1" w14:paraId="0D8912FF" w14:textId="77777777" w:rsidTr="0A95B057">
        <w:trPr>
          <w:trHeight w:val="14"/>
        </w:trPr>
        <w:tc>
          <w:tcPr>
            <w:tcW w:w="2916" w:type="dxa"/>
            <w:tcMar>
              <w:top w:w="0" w:type="dxa"/>
              <w:left w:w="10" w:type="dxa"/>
              <w:bottom w:w="0" w:type="dxa"/>
              <w:right w:w="10" w:type="dxa"/>
            </w:tcMar>
            <w:vAlign w:val="bottom"/>
            <w:hideMark/>
          </w:tcPr>
          <w:p w14:paraId="24D1BD98"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NatWest</w:t>
            </w:r>
          </w:p>
        </w:tc>
        <w:tc>
          <w:tcPr>
            <w:tcW w:w="1439" w:type="dxa"/>
            <w:tcMar>
              <w:top w:w="0" w:type="dxa"/>
              <w:left w:w="10" w:type="dxa"/>
              <w:bottom w:w="0" w:type="dxa"/>
              <w:right w:w="10" w:type="dxa"/>
            </w:tcMar>
            <w:vAlign w:val="bottom"/>
            <w:hideMark/>
          </w:tcPr>
          <w:p w14:paraId="1D634976"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439" w:type="dxa"/>
            <w:tcMar>
              <w:top w:w="0" w:type="dxa"/>
              <w:left w:w="10" w:type="dxa"/>
              <w:bottom w:w="0" w:type="dxa"/>
              <w:right w:w="10" w:type="dxa"/>
            </w:tcMar>
            <w:vAlign w:val="bottom"/>
            <w:hideMark/>
          </w:tcPr>
          <w:p w14:paraId="0505F429" w14:textId="33D4A256"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5.9</w:t>
            </w:r>
          </w:p>
        </w:tc>
        <w:tc>
          <w:tcPr>
            <w:tcW w:w="1439" w:type="dxa"/>
            <w:tcMar>
              <w:top w:w="0" w:type="dxa"/>
              <w:left w:w="10" w:type="dxa"/>
              <w:bottom w:w="0" w:type="dxa"/>
              <w:right w:w="10" w:type="dxa"/>
            </w:tcMar>
            <w:vAlign w:val="bottom"/>
            <w:hideMark/>
          </w:tcPr>
          <w:p w14:paraId="50747686" w14:textId="7F6489BE"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5.9</w:t>
            </w:r>
          </w:p>
        </w:tc>
        <w:tc>
          <w:tcPr>
            <w:tcW w:w="857" w:type="dxa"/>
            <w:tcMar>
              <w:top w:w="0" w:type="dxa"/>
              <w:left w:w="10" w:type="dxa"/>
              <w:bottom w:w="0" w:type="dxa"/>
              <w:right w:w="10" w:type="dxa"/>
            </w:tcMar>
            <w:vAlign w:val="bottom"/>
            <w:hideMark/>
          </w:tcPr>
          <w:p w14:paraId="1EF3E446" w14:textId="4F052952"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0</w:t>
            </w:r>
            <w:r w:rsidR="00EF7EDB" w:rsidRPr="00046E0C">
              <w:rPr>
                <w:rFonts w:ascii="Arial" w:eastAsia="Arial" w:hAnsi="Arial" w:cs="Arial"/>
                <w:color w:val="000000" w:themeColor="text1"/>
                <w:sz w:val="18"/>
                <w:szCs w:val="18"/>
              </w:rPr>
              <w:t>.9</w:t>
            </w:r>
          </w:p>
        </w:tc>
      </w:tr>
      <w:tr w:rsidR="006C60A1" w:rsidRPr="006C60A1" w14:paraId="42944084" w14:textId="77777777" w:rsidTr="0A95B057">
        <w:trPr>
          <w:trHeight w:val="14"/>
        </w:trPr>
        <w:tc>
          <w:tcPr>
            <w:tcW w:w="2916" w:type="dxa"/>
            <w:tcBorders>
              <w:top w:val="nil"/>
              <w:left w:val="nil"/>
              <w:bottom w:val="single" w:sz="8" w:space="0" w:color="000000" w:themeColor="text1"/>
              <w:right w:val="nil"/>
            </w:tcBorders>
            <w:tcMar>
              <w:top w:w="0" w:type="dxa"/>
              <w:left w:w="10" w:type="dxa"/>
              <w:bottom w:w="0" w:type="dxa"/>
              <w:right w:w="10" w:type="dxa"/>
            </w:tcMar>
            <w:vAlign w:val="bottom"/>
            <w:hideMark/>
          </w:tcPr>
          <w:p w14:paraId="2412ED10"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Scottish Widows</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051D44A6" w14:textId="7E284105"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8.</w:t>
            </w:r>
            <w:r w:rsidR="6C42E0B9" w:rsidRPr="00046E0C">
              <w:rPr>
                <w:rFonts w:ascii="Arial" w:eastAsia="Arial" w:hAnsi="Arial" w:cs="Arial"/>
                <w:color w:val="000000" w:themeColor="text1"/>
                <w:sz w:val="18"/>
                <w:szCs w:val="18"/>
              </w:rPr>
              <w:t>4</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4EDF52DF"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687B0230" w14:textId="69535E71"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8.4</w:t>
            </w:r>
          </w:p>
        </w:tc>
        <w:tc>
          <w:tcPr>
            <w:tcW w:w="857" w:type="dxa"/>
            <w:tcBorders>
              <w:top w:val="nil"/>
              <w:left w:val="nil"/>
              <w:bottom w:val="single" w:sz="8" w:space="0" w:color="000000" w:themeColor="text1"/>
              <w:right w:val="nil"/>
            </w:tcBorders>
            <w:tcMar>
              <w:top w:w="0" w:type="dxa"/>
              <w:left w:w="10" w:type="dxa"/>
              <w:bottom w:w="0" w:type="dxa"/>
              <w:right w:w="10" w:type="dxa"/>
            </w:tcMar>
            <w:vAlign w:val="bottom"/>
            <w:hideMark/>
          </w:tcPr>
          <w:p w14:paraId="520FC8B9" w14:textId="3E5AF82E"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2</w:t>
            </w:r>
            <w:r w:rsidR="00EF7EDB" w:rsidRPr="00046E0C">
              <w:rPr>
                <w:rFonts w:ascii="Arial" w:eastAsia="Arial" w:hAnsi="Arial" w:cs="Arial"/>
                <w:color w:val="000000" w:themeColor="text1"/>
                <w:sz w:val="18"/>
                <w:szCs w:val="18"/>
              </w:rPr>
              <w:t>.8</w:t>
            </w:r>
          </w:p>
        </w:tc>
      </w:tr>
      <w:tr w:rsidR="006C60A1" w:rsidRPr="006C60A1" w14:paraId="726D57B1" w14:textId="77777777" w:rsidTr="0A95B057">
        <w:trPr>
          <w:trHeight w:val="14"/>
        </w:trPr>
        <w:tc>
          <w:tcPr>
            <w:tcW w:w="2916" w:type="dxa"/>
            <w:tcBorders>
              <w:top w:val="nil"/>
              <w:left w:val="nil"/>
              <w:bottom w:val="single" w:sz="8" w:space="0" w:color="000000" w:themeColor="text1"/>
              <w:right w:val="nil"/>
            </w:tcBorders>
            <w:tcMar>
              <w:top w:w="0" w:type="dxa"/>
              <w:left w:w="10" w:type="dxa"/>
              <w:bottom w:w="0" w:type="dxa"/>
              <w:right w:w="10" w:type="dxa"/>
            </w:tcMar>
            <w:vAlign w:val="bottom"/>
            <w:hideMark/>
          </w:tcPr>
          <w:p w14:paraId="4C7BE397" w14:textId="77777777" w:rsidR="00EF7EDB" w:rsidRPr="00046E0C" w:rsidRDefault="00EF7EDB" w:rsidP="0A95B057">
            <w:pPr>
              <w:rPr>
                <w:rFonts w:ascii="Arial" w:eastAsia="Arial" w:hAnsi="Arial" w:cs="Arial"/>
                <w:color w:val="000000" w:themeColor="text1"/>
                <w:sz w:val="18"/>
                <w:szCs w:val="18"/>
              </w:rPr>
            </w:pP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47D6F750" w14:textId="4778DF32"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8.4</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1CDAA1A4" w14:textId="337AF67C" w:rsidR="00EF7EDB" w:rsidRPr="00046E0C" w:rsidRDefault="6C42E0B9"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11.8</w:t>
            </w:r>
          </w:p>
        </w:tc>
        <w:tc>
          <w:tcPr>
            <w:tcW w:w="1439" w:type="dxa"/>
            <w:tcBorders>
              <w:top w:val="nil"/>
              <w:left w:val="nil"/>
              <w:bottom w:val="single" w:sz="8" w:space="0" w:color="000000" w:themeColor="text1"/>
              <w:right w:val="nil"/>
            </w:tcBorders>
            <w:tcMar>
              <w:top w:w="0" w:type="dxa"/>
              <w:left w:w="10" w:type="dxa"/>
              <w:bottom w:w="0" w:type="dxa"/>
              <w:right w:w="10" w:type="dxa"/>
            </w:tcMar>
            <w:vAlign w:val="bottom"/>
            <w:hideMark/>
          </w:tcPr>
          <w:p w14:paraId="0A77C16F" w14:textId="0F4EAFAB" w:rsidR="00EF7EDB" w:rsidRPr="00046E0C" w:rsidRDefault="6C42E0B9"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20.2</w:t>
            </w:r>
          </w:p>
        </w:tc>
        <w:tc>
          <w:tcPr>
            <w:tcW w:w="857" w:type="dxa"/>
            <w:tcBorders>
              <w:top w:val="nil"/>
              <w:left w:val="nil"/>
              <w:bottom w:val="single" w:sz="8" w:space="0" w:color="000000" w:themeColor="text1"/>
              <w:right w:val="nil"/>
            </w:tcBorders>
            <w:tcMar>
              <w:top w:w="0" w:type="dxa"/>
              <w:left w:w="10" w:type="dxa"/>
              <w:bottom w:w="0" w:type="dxa"/>
              <w:right w:w="10" w:type="dxa"/>
            </w:tcMar>
            <w:vAlign w:val="bottom"/>
            <w:hideMark/>
          </w:tcPr>
          <w:p w14:paraId="2F448349" w14:textId="58B5FB93" w:rsidR="00EF7EDB" w:rsidRPr="00046E0C" w:rsidRDefault="6C42E0B9"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1.6</w:t>
            </w:r>
          </w:p>
        </w:tc>
      </w:tr>
    </w:tbl>
    <w:p w14:paraId="01006319" w14:textId="77777777" w:rsidR="005F1B34" w:rsidRDefault="005F1B34" w:rsidP="0A95B057">
      <w:pPr>
        <w:spacing w:line="257" w:lineRule="auto"/>
        <w:rPr>
          <w:rFonts w:ascii="Arial" w:eastAsia="Arial" w:hAnsi="Arial" w:cs="Arial"/>
          <w:color w:val="000000" w:themeColor="text1"/>
          <w:sz w:val="18"/>
          <w:szCs w:val="18"/>
        </w:rPr>
      </w:pPr>
    </w:p>
    <w:p w14:paraId="303AA259" w14:textId="602A3DA1" w:rsidR="00EF7EDB" w:rsidRPr="00046E0C" w:rsidRDefault="46850F1C" w:rsidP="0A95B057">
      <w:pPr>
        <w:spacing w:line="257" w:lineRule="auto"/>
        <w:rPr>
          <w:rFonts w:ascii="Arial" w:eastAsia="Arial" w:hAnsi="Arial" w:cs="Arial"/>
          <w:color w:val="000000" w:themeColor="text1"/>
          <w:sz w:val="18"/>
          <w:szCs w:val="18"/>
        </w:rPr>
      </w:pPr>
      <w:r w:rsidRPr="00046E0C">
        <w:rPr>
          <w:rFonts w:ascii="Arial" w:eastAsia="Arial" w:hAnsi="Arial" w:cs="Arial"/>
          <w:color w:val="000000" w:themeColor="text1"/>
          <w:sz w:val="18"/>
          <w:szCs w:val="18"/>
        </w:rPr>
        <w:t>Following the repayment of the NatWest facility the percentage of fixed rate</w:t>
      </w:r>
      <w:r w:rsidR="00901B9C">
        <w:rPr>
          <w:rFonts w:ascii="Arial" w:eastAsia="Arial" w:hAnsi="Arial" w:cs="Arial"/>
          <w:color w:val="000000" w:themeColor="text1"/>
          <w:sz w:val="18"/>
          <w:szCs w:val="18"/>
        </w:rPr>
        <w:t xml:space="preserve"> debt</w:t>
      </w:r>
      <w:r w:rsidRPr="00046E0C">
        <w:rPr>
          <w:rFonts w:ascii="Arial" w:eastAsia="Arial" w:hAnsi="Arial" w:cs="Arial"/>
          <w:color w:val="000000" w:themeColor="text1"/>
          <w:sz w:val="18"/>
          <w:szCs w:val="18"/>
        </w:rPr>
        <w:t xml:space="preserve"> has increased to </w:t>
      </w:r>
      <w:r w:rsidR="005F1B34">
        <w:rPr>
          <w:rFonts w:ascii="Arial" w:eastAsia="Arial" w:hAnsi="Arial" w:cs="Arial"/>
          <w:color w:val="000000" w:themeColor="text1"/>
          <w:sz w:val="18"/>
          <w:szCs w:val="18"/>
        </w:rPr>
        <w:t>60</w:t>
      </w:r>
      <w:r w:rsidRPr="00046E0C">
        <w:rPr>
          <w:rFonts w:ascii="Arial" w:eastAsia="Arial" w:hAnsi="Arial" w:cs="Arial"/>
          <w:color w:val="000000" w:themeColor="text1"/>
          <w:sz w:val="18"/>
          <w:szCs w:val="18"/>
        </w:rPr>
        <w:t>% from 42%.</w:t>
      </w:r>
    </w:p>
    <w:p w14:paraId="4CBF8E4A" w14:textId="0C9AA2B8"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w:t>
      </w:r>
      <w:r w:rsidR="001C57DD">
        <w:rPr>
          <w:rFonts w:ascii="Arial" w:eastAsia="Arial" w:hAnsi="Arial" w:cs="Arial"/>
          <w:color w:val="000000" w:themeColor="text1"/>
          <w:sz w:val="18"/>
          <w:szCs w:val="18"/>
        </w:rPr>
        <w:t>Company</w:t>
      </w:r>
      <w:r w:rsidR="001C57DD" w:rsidRPr="00046E0C">
        <w:rPr>
          <w:rFonts w:ascii="Arial" w:eastAsia="Arial" w:hAnsi="Arial" w:cs="Arial"/>
          <w:color w:val="000000" w:themeColor="text1"/>
          <w:sz w:val="18"/>
          <w:szCs w:val="18"/>
        </w:rPr>
        <w:t xml:space="preserve">'s </w:t>
      </w:r>
      <w:r w:rsidRPr="00046E0C">
        <w:rPr>
          <w:rFonts w:ascii="Arial" w:eastAsia="Arial" w:hAnsi="Arial" w:cs="Arial"/>
          <w:color w:val="000000" w:themeColor="text1"/>
          <w:sz w:val="18"/>
          <w:szCs w:val="18"/>
        </w:rPr>
        <w:t>key debt metrics are summarised in the table below:</w:t>
      </w:r>
    </w:p>
    <w:p w14:paraId="6BC2781C"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DEBT METRICS</w:t>
      </w:r>
    </w:p>
    <w:tbl>
      <w:tblPr>
        <w:tblW w:w="0" w:type="auto"/>
        <w:tblInd w:w="-10" w:type="dxa"/>
        <w:tblCellMar>
          <w:left w:w="0" w:type="dxa"/>
          <w:right w:w="0" w:type="dxa"/>
        </w:tblCellMar>
        <w:tblLook w:val="04A0" w:firstRow="1" w:lastRow="0" w:firstColumn="1" w:lastColumn="0" w:noHBand="0" w:noVBand="1"/>
      </w:tblPr>
      <w:tblGrid>
        <w:gridCol w:w="4646"/>
        <w:gridCol w:w="2092"/>
        <w:gridCol w:w="1352"/>
      </w:tblGrid>
      <w:tr w:rsidR="006C60A1" w:rsidRPr="006C60A1" w14:paraId="6F37F98F" w14:textId="77777777" w:rsidTr="0A95B057">
        <w:trPr>
          <w:trHeight w:val="11"/>
        </w:trPr>
        <w:tc>
          <w:tcPr>
            <w:tcW w:w="4646" w:type="dxa"/>
            <w:tcBorders>
              <w:top w:val="nil"/>
              <w:left w:val="nil"/>
              <w:bottom w:val="single" w:sz="8" w:space="0" w:color="000000" w:themeColor="text1"/>
              <w:right w:val="nil"/>
            </w:tcBorders>
            <w:tcMar>
              <w:top w:w="0" w:type="dxa"/>
              <w:left w:w="10" w:type="dxa"/>
              <w:bottom w:w="0" w:type="dxa"/>
              <w:right w:w="10" w:type="dxa"/>
            </w:tcMar>
            <w:vAlign w:val="bottom"/>
            <w:hideMark/>
          </w:tcPr>
          <w:p w14:paraId="1E86B21A" w14:textId="77777777" w:rsidR="00EF7EDB" w:rsidRPr="00046E0C" w:rsidRDefault="00EF7EDB" w:rsidP="0A95B057">
            <w:pPr>
              <w:rPr>
                <w:rFonts w:ascii="Arial" w:eastAsia="Arial" w:hAnsi="Arial" w:cs="Arial"/>
                <w:color w:val="000000" w:themeColor="text1"/>
                <w:sz w:val="18"/>
                <w:szCs w:val="18"/>
              </w:rPr>
            </w:pPr>
          </w:p>
        </w:tc>
        <w:tc>
          <w:tcPr>
            <w:tcW w:w="2092" w:type="dxa"/>
            <w:tcBorders>
              <w:top w:val="nil"/>
              <w:left w:val="nil"/>
              <w:bottom w:val="single" w:sz="8" w:space="0" w:color="000000" w:themeColor="text1"/>
              <w:right w:val="nil"/>
            </w:tcBorders>
            <w:tcMar>
              <w:top w:w="0" w:type="dxa"/>
              <w:left w:w="10" w:type="dxa"/>
              <w:bottom w:w="0" w:type="dxa"/>
              <w:right w:w="10" w:type="dxa"/>
            </w:tcMar>
            <w:vAlign w:val="bottom"/>
            <w:hideMark/>
          </w:tcPr>
          <w:p w14:paraId="306B4086"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30 September</w:t>
            </w:r>
          </w:p>
          <w:p w14:paraId="1D972D8C" w14:textId="6E106163"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202</w:t>
            </w:r>
            <w:r w:rsidR="00797194" w:rsidRPr="00046E0C">
              <w:rPr>
                <w:rFonts w:ascii="Arial" w:eastAsia="Arial" w:hAnsi="Arial" w:cs="Arial"/>
                <w:b/>
                <w:bCs/>
                <w:color w:val="000000" w:themeColor="text1"/>
                <w:sz w:val="18"/>
                <w:szCs w:val="18"/>
              </w:rPr>
              <w:t>3</w:t>
            </w:r>
          </w:p>
        </w:tc>
        <w:tc>
          <w:tcPr>
            <w:tcW w:w="1352" w:type="dxa"/>
            <w:tcBorders>
              <w:top w:val="nil"/>
              <w:left w:val="nil"/>
              <w:bottom w:val="single" w:sz="8" w:space="0" w:color="000000" w:themeColor="text1"/>
              <w:right w:val="nil"/>
            </w:tcBorders>
            <w:tcMar>
              <w:top w:w="0" w:type="dxa"/>
              <w:left w:w="10" w:type="dxa"/>
              <w:bottom w:w="0" w:type="dxa"/>
              <w:right w:w="10" w:type="dxa"/>
            </w:tcMar>
            <w:vAlign w:val="bottom"/>
            <w:hideMark/>
          </w:tcPr>
          <w:p w14:paraId="4BBB17AB"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31 March </w:t>
            </w:r>
          </w:p>
          <w:p w14:paraId="6387E3B8" w14:textId="0574FD5E"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202</w:t>
            </w:r>
            <w:r w:rsidR="30AE7A6C" w:rsidRPr="00046E0C">
              <w:rPr>
                <w:rFonts w:ascii="Arial" w:eastAsia="Arial" w:hAnsi="Arial" w:cs="Arial"/>
                <w:b/>
                <w:bCs/>
                <w:color w:val="000000" w:themeColor="text1"/>
                <w:sz w:val="18"/>
                <w:szCs w:val="18"/>
              </w:rPr>
              <w:t>3</w:t>
            </w:r>
          </w:p>
        </w:tc>
      </w:tr>
      <w:tr w:rsidR="006C60A1" w:rsidRPr="006C60A1" w14:paraId="0AF31540" w14:textId="77777777" w:rsidTr="0A95B057">
        <w:trPr>
          <w:trHeight w:val="11"/>
        </w:trPr>
        <w:tc>
          <w:tcPr>
            <w:tcW w:w="4646" w:type="dxa"/>
            <w:tcBorders>
              <w:top w:val="nil"/>
              <w:left w:val="nil"/>
              <w:bottom w:val="nil"/>
              <w:right w:val="nil"/>
            </w:tcBorders>
            <w:tcMar>
              <w:top w:w="0" w:type="dxa"/>
              <w:left w:w="10" w:type="dxa"/>
              <w:bottom w:w="0" w:type="dxa"/>
              <w:right w:w="10" w:type="dxa"/>
            </w:tcMar>
            <w:vAlign w:val="bottom"/>
            <w:hideMark/>
          </w:tcPr>
          <w:p w14:paraId="516DDC7B"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Net loan to value ratio</w:t>
            </w:r>
          </w:p>
        </w:tc>
        <w:tc>
          <w:tcPr>
            <w:tcW w:w="2092" w:type="dxa"/>
            <w:tcBorders>
              <w:top w:val="nil"/>
              <w:left w:val="nil"/>
              <w:bottom w:val="nil"/>
              <w:right w:val="nil"/>
            </w:tcBorders>
            <w:tcMar>
              <w:top w:w="0" w:type="dxa"/>
              <w:left w:w="10" w:type="dxa"/>
              <w:bottom w:w="0" w:type="dxa"/>
              <w:right w:w="10" w:type="dxa"/>
            </w:tcMar>
            <w:vAlign w:val="bottom"/>
            <w:hideMark/>
          </w:tcPr>
          <w:p w14:paraId="7EB04C7F" w14:textId="7428AFED"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9</w:t>
            </w:r>
            <w:r w:rsidR="00EF7EDB" w:rsidRPr="00046E0C">
              <w:rPr>
                <w:rFonts w:ascii="Arial" w:eastAsia="Arial" w:hAnsi="Arial" w:cs="Arial"/>
                <w:color w:val="000000" w:themeColor="text1"/>
                <w:sz w:val="18"/>
                <w:szCs w:val="18"/>
              </w:rPr>
              <w:t>%</w:t>
            </w:r>
          </w:p>
        </w:tc>
        <w:tc>
          <w:tcPr>
            <w:tcW w:w="1352" w:type="dxa"/>
            <w:tcBorders>
              <w:top w:val="nil"/>
              <w:left w:val="nil"/>
              <w:bottom w:val="nil"/>
              <w:right w:val="nil"/>
            </w:tcBorders>
            <w:tcMar>
              <w:top w:w="0" w:type="dxa"/>
              <w:left w:w="10" w:type="dxa"/>
              <w:bottom w:w="0" w:type="dxa"/>
              <w:right w:w="10" w:type="dxa"/>
            </w:tcMar>
            <w:vAlign w:val="bottom"/>
            <w:hideMark/>
          </w:tcPr>
          <w:p w14:paraId="4C73A0F8" w14:textId="57F1FA74"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31</w:t>
            </w:r>
            <w:r w:rsidR="00EF7EDB" w:rsidRPr="00046E0C">
              <w:rPr>
                <w:rFonts w:ascii="Arial" w:eastAsia="Arial" w:hAnsi="Arial" w:cs="Arial"/>
                <w:color w:val="000000" w:themeColor="text1"/>
                <w:sz w:val="18"/>
                <w:szCs w:val="18"/>
              </w:rPr>
              <w:t>%</w:t>
            </w:r>
          </w:p>
        </w:tc>
      </w:tr>
      <w:tr w:rsidR="006C60A1" w:rsidRPr="006C60A1" w14:paraId="2E84E97F" w14:textId="77777777" w:rsidTr="0A95B057">
        <w:trPr>
          <w:trHeight w:val="11"/>
        </w:trPr>
        <w:tc>
          <w:tcPr>
            <w:tcW w:w="4646" w:type="dxa"/>
            <w:tcMar>
              <w:top w:w="0" w:type="dxa"/>
              <w:left w:w="10" w:type="dxa"/>
              <w:bottom w:w="0" w:type="dxa"/>
              <w:right w:w="10" w:type="dxa"/>
            </w:tcMar>
            <w:vAlign w:val="bottom"/>
            <w:hideMark/>
          </w:tcPr>
          <w:p w14:paraId="2A82F2D8"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Debt drawn</w:t>
            </w:r>
          </w:p>
        </w:tc>
        <w:tc>
          <w:tcPr>
            <w:tcW w:w="2092" w:type="dxa"/>
            <w:tcMar>
              <w:top w:w="0" w:type="dxa"/>
              <w:left w:w="10" w:type="dxa"/>
              <w:bottom w:w="0" w:type="dxa"/>
              <w:right w:w="10" w:type="dxa"/>
            </w:tcMar>
            <w:vAlign w:val="bottom"/>
            <w:hideMark/>
          </w:tcPr>
          <w:p w14:paraId="7CAB23F4" w14:textId="79220895"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rsidR="30AE7A6C" w:rsidRPr="00046E0C">
              <w:rPr>
                <w:rFonts w:ascii="Arial" w:eastAsia="Arial" w:hAnsi="Arial" w:cs="Arial"/>
                <w:color w:val="000000" w:themeColor="text1"/>
                <w:sz w:val="18"/>
                <w:szCs w:val="18"/>
              </w:rPr>
              <w:t>20.2</w:t>
            </w:r>
            <w:r w:rsidRPr="00046E0C">
              <w:rPr>
                <w:rFonts w:ascii="Arial" w:eastAsia="Arial" w:hAnsi="Arial" w:cs="Arial"/>
                <w:color w:val="000000" w:themeColor="text1"/>
                <w:sz w:val="18"/>
                <w:szCs w:val="18"/>
              </w:rPr>
              <w:t>m</w:t>
            </w:r>
          </w:p>
        </w:tc>
        <w:tc>
          <w:tcPr>
            <w:tcW w:w="1352" w:type="dxa"/>
            <w:tcMar>
              <w:top w:w="0" w:type="dxa"/>
              <w:left w:w="10" w:type="dxa"/>
              <w:bottom w:w="0" w:type="dxa"/>
              <w:right w:w="10" w:type="dxa"/>
            </w:tcMar>
            <w:vAlign w:val="bottom"/>
            <w:hideMark/>
          </w:tcPr>
          <w:p w14:paraId="4C8F3F87" w14:textId="29B0312B"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rsidR="30AE7A6C" w:rsidRPr="00046E0C">
              <w:rPr>
                <w:rFonts w:ascii="Arial" w:eastAsia="Arial" w:hAnsi="Arial" w:cs="Arial"/>
                <w:color w:val="000000" w:themeColor="text1"/>
                <w:sz w:val="18"/>
                <w:szCs w:val="18"/>
              </w:rPr>
              <w:t>64.3</w:t>
            </w:r>
            <w:r w:rsidRPr="00046E0C">
              <w:rPr>
                <w:rFonts w:ascii="Arial" w:eastAsia="Arial" w:hAnsi="Arial" w:cs="Arial"/>
                <w:color w:val="000000" w:themeColor="text1"/>
                <w:sz w:val="18"/>
                <w:szCs w:val="18"/>
              </w:rPr>
              <w:t>m</w:t>
            </w:r>
          </w:p>
        </w:tc>
      </w:tr>
      <w:tr w:rsidR="006C60A1" w:rsidRPr="006C60A1" w14:paraId="3F3D155C" w14:textId="77777777" w:rsidTr="0A95B057">
        <w:trPr>
          <w:trHeight w:val="11"/>
        </w:trPr>
        <w:tc>
          <w:tcPr>
            <w:tcW w:w="4646" w:type="dxa"/>
            <w:tcMar>
              <w:top w:w="0" w:type="dxa"/>
              <w:left w:w="10" w:type="dxa"/>
              <w:bottom w:w="0" w:type="dxa"/>
              <w:right w:w="10" w:type="dxa"/>
            </w:tcMar>
            <w:vAlign w:val="bottom"/>
            <w:hideMark/>
          </w:tcPr>
          <w:p w14:paraId="3BFE839B"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Total fixed debt</w:t>
            </w:r>
          </w:p>
        </w:tc>
        <w:tc>
          <w:tcPr>
            <w:tcW w:w="2092" w:type="dxa"/>
            <w:tcMar>
              <w:top w:w="0" w:type="dxa"/>
              <w:left w:w="10" w:type="dxa"/>
              <w:bottom w:w="0" w:type="dxa"/>
              <w:right w:w="10" w:type="dxa"/>
            </w:tcMar>
            <w:vAlign w:val="bottom"/>
            <w:hideMark/>
          </w:tcPr>
          <w:p w14:paraId="2E0B9C50" w14:textId="675B0DF8"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rsidR="30AE7A6C" w:rsidRPr="00046E0C">
              <w:rPr>
                <w:rFonts w:ascii="Arial" w:eastAsia="Arial" w:hAnsi="Arial" w:cs="Arial"/>
                <w:color w:val="000000" w:themeColor="text1"/>
                <w:sz w:val="18"/>
                <w:szCs w:val="18"/>
              </w:rPr>
              <w:t>8.4</w:t>
            </w:r>
            <w:r w:rsidRPr="00046E0C">
              <w:rPr>
                <w:rFonts w:ascii="Arial" w:eastAsia="Arial" w:hAnsi="Arial" w:cs="Arial"/>
                <w:color w:val="000000" w:themeColor="text1"/>
                <w:sz w:val="18"/>
                <w:szCs w:val="18"/>
              </w:rPr>
              <w:t>m</w:t>
            </w:r>
          </w:p>
        </w:tc>
        <w:tc>
          <w:tcPr>
            <w:tcW w:w="1352" w:type="dxa"/>
            <w:tcMar>
              <w:top w:w="0" w:type="dxa"/>
              <w:left w:w="10" w:type="dxa"/>
              <w:bottom w:w="0" w:type="dxa"/>
              <w:right w:w="10" w:type="dxa"/>
            </w:tcMar>
            <w:vAlign w:val="bottom"/>
            <w:hideMark/>
          </w:tcPr>
          <w:p w14:paraId="0E787C16" w14:textId="2B33CAA5"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rsidR="30AE7A6C" w:rsidRPr="00046E0C">
              <w:rPr>
                <w:rFonts w:ascii="Arial" w:eastAsia="Arial" w:hAnsi="Arial" w:cs="Arial"/>
                <w:color w:val="000000" w:themeColor="text1"/>
                <w:sz w:val="18"/>
                <w:szCs w:val="18"/>
              </w:rPr>
              <w:t>8.6</w:t>
            </w:r>
            <w:r w:rsidRPr="00046E0C">
              <w:rPr>
                <w:rFonts w:ascii="Arial" w:eastAsia="Arial" w:hAnsi="Arial" w:cs="Arial"/>
                <w:color w:val="000000" w:themeColor="text1"/>
                <w:sz w:val="18"/>
                <w:szCs w:val="18"/>
              </w:rPr>
              <w:t>m</w:t>
            </w:r>
          </w:p>
        </w:tc>
      </w:tr>
      <w:tr w:rsidR="006C60A1" w:rsidRPr="006C60A1" w14:paraId="26B70060" w14:textId="77777777" w:rsidTr="0A95B057">
        <w:trPr>
          <w:trHeight w:val="11"/>
        </w:trPr>
        <w:tc>
          <w:tcPr>
            <w:tcW w:w="4646" w:type="dxa"/>
            <w:tcMar>
              <w:top w:w="0" w:type="dxa"/>
              <w:left w:w="10" w:type="dxa"/>
              <w:bottom w:w="0" w:type="dxa"/>
              <w:right w:w="10" w:type="dxa"/>
            </w:tcMar>
            <w:vAlign w:val="bottom"/>
            <w:hideMark/>
          </w:tcPr>
          <w:p w14:paraId="25693B32"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lastRenderedPageBreak/>
              <w:t>Average cost of debt</w:t>
            </w:r>
          </w:p>
        </w:tc>
        <w:tc>
          <w:tcPr>
            <w:tcW w:w="2092" w:type="dxa"/>
            <w:tcMar>
              <w:top w:w="0" w:type="dxa"/>
              <w:left w:w="10" w:type="dxa"/>
              <w:bottom w:w="0" w:type="dxa"/>
              <w:right w:w="10" w:type="dxa"/>
            </w:tcMar>
            <w:vAlign w:val="bottom"/>
            <w:hideMark/>
          </w:tcPr>
          <w:p w14:paraId="5110BFA9" w14:textId="7CF1F6D3"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5.4</w:t>
            </w:r>
            <w:r w:rsidR="00EF7EDB" w:rsidRPr="00046E0C">
              <w:rPr>
                <w:rFonts w:ascii="Arial" w:eastAsia="Arial" w:hAnsi="Arial" w:cs="Arial"/>
                <w:color w:val="000000" w:themeColor="text1"/>
                <w:sz w:val="18"/>
                <w:szCs w:val="18"/>
              </w:rPr>
              <w:t>%</w:t>
            </w:r>
          </w:p>
        </w:tc>
        <w:tc>
          <w:tcPr>
            <w:tcW w:w="1352" w:type="dxa"/>
            <w:tcMar>
              <w:top w:w="0" w:type="dxa"/>
              <w:left w:w="10" w:type="dxa"/>
              <w:bottom w:w="0" w:type="dxa"/>
              <w:right w:w="10" w:type="dxa"/>
            </w:tcMar>
            <w:vAlign w:val="bottom"/>
            <w:hideMark/>
          </w:tcPr>
          <w:p w14:paraId="0A958FB6" w14:textId="69970984"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5.8</w:t>
            </w:r>
            <w:r w:rsidR="00EF7EDB" w:rsidRPr="00046E0C">
              <w:rPr>
                <w:rFonts w:ascii="Arial" w:eastAsia="Arial" w:hAnsi="Arial" w:cs="Arial"/>
                <w:color w:val="000000" w:themeColor="text1"/>
                <w:sz w:val="18"/>
                <w:szCs w:val="18"/>
              </w:rPr>
              <w:t>%</w:t>
            </w:r>
          </w:p>
        </w:tc>
      </w:tr>
      <w:tr w:rsidR="006C60A1" w:rsidRPr="006C60A1" w14:paraId="49BAB835" w14:textId="77777777" w:rsidTr="0A95B057">
        <w:trPr>
          <w:trHeight w:val="11"/>
        </w:trPr>
        <w:tc>
          <w:tcPr>
            <w:tcW w:w="4646" w:type="dxa"/>
            <w:tcMar>
              <w:top w:w="0" w:type="dxa"/>
              <w:left w:w="10" w:type="dxa"/>
              <w:bottom w:w="0" w:type="dxa"/>
              <w:right w:w="10" w:type="dxa"/>
            </w:tcMar>
            <w:vAlign w:val="bottom"/>
            <w:hideMark/>
          </w:tcPr>
          <w:p w14:paraId="559632BF" w14:textId="76D8F645"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Average debt maturity</w:t>
            </w:r>
          </w:p>
        </w:tc>
        <w:tc>
          <w:tcPr>
            <w:tcW w:w="2092" w:type="dxa"/>
            <w:tcMar>
              <w:top w:w="0" w:type="dxa"/>
              <w:left w:w="10" w:type="dxa"/>
              <w:bottom w:w="0" w:type="dxa"/>
              <w:right w:w="10" w:type="dxa"/>
            </w:tcMar>
            <w:vAlign w:val="bottom"/>
            <w:hideMark/>
          </w:tcPr>
          <w:p w14:paraId="7E25BB59" w14:textId="6254F95F"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1.6</w:t>
            </w:r>
            <w:r w:rsidR="00EF7EDB" w:rsidRPr="00046E0C">
              <w:rPr>
                <w:rFonts w:ascii="Arial" w:eastAsia="Arial" w:hAnsi="Arial" w:cs="Arial"/>
                <w:color w:val="000000" w:themeColor="text1"/>
                <w:sz w:val="18"/>
                <w:szCs w:val="18"/>
              </w:rPr>
              <w:t>yrs</w:t>
            </w:r>
          </w:p>
        </w:tc>
        <w:tc>
          <w:tcPr>
            <w:tcW w:w="1352" w:type="dxa"/>
            <w:tcMar>
              <w:top w:w="0" w:type="dxa"/>
              <w:left w:w="10" w:type="dxa"/>
              <w:bottom w:w="0" w:type="dxa"/>
              <w:right w:w="10" w:type="dxa"/>
            </w:tcMar>
            <w:vAlign w:val="bottom"/>
            <w:hideMark/>
          </w:tcPr>
          <w:p w14:paraId="0891501A" w14:textId="70EFAB58"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2.0</w:t>
            </w:r>
            <w:r w:rsidR="00EF7EDB" w:rsidRPr="00046E0C">
              <w:rPr>
                <w:rFonts w:ascii="Arial" w:eastAsia="Arial" w:hAnsi="Arial" w:cs="Arial"/>
                <w:color w:val="000000" w:themeColor="text1"/>
                <w:sz w:val="18"/>
                <w:szCs w:val="18"/>
              </w:rPr>
              <w:t>yrs</w:t>
            </w:r>
          </w:p>
        </w:tc>
      </w:tr>
      <w:tr w:rsidR="006C60A1" w:rsidRPr="006C60A1" w14:paraId="675ACAA5" w14:textId="77777777" w:rsidTr="0A95B057">
        <w:trPr>
          <w:trHeight w:val="11"/>
        </w:trPr>
        <w:tc>
          <w:tcPr>
            <w:tcW w:w="4646" w:type="dxa"/>
            <w:tcBorders>
              <w:top w:val="nil"/>
              <w:left w:val="nil"/>
              <w:bottom w:val="single" w:sz="8" w:space="0" w:color="000000" w:themeColor="text1"/>
              <w:right w:val="nil"/>
            </w:tcBorders>
            <w:tcMar>
              <w:top w:w="0" w:type="dxa"/>
              <w:left w:w="10" w:type="dxa"/>
              <w:bottom w:w="0" w:type="dxa"/>
              <w:right w:w="10" w:type="dxa"/>
            </w:tcMar>
            <w:vAlign w:val="bottom"/>
            <w:hideMark/>
          </w:tcPr>
          <w:p w14:paraId="1B399D07"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NAV gearing</w:t>
            </w:r>
          </w:p>
        </w:tc>
        <w:tc>
          <w:tcPr>
            <w:tcW w:w="2092" w:type="dxa"/>
            <w:tcBorders>
              <w:top w:val="nil"/>
              <w:left w:val="nil"/>
              <w:bottom w:val="single" w:sz="8" w:space="0" w:color="000000" w:themeColor="text1"/>
              <w:right w:val="nil"/>
            </w:tcBorders>
            <w:tcMar>
              <w:top w:w="0" w:type="dxa"/>
              <w:left w:w="10" w:type="dxa"/>
              <w:bottom w:w="0" w:type="dxa"/>
              <w:right w:w="10" w:type="dxa"/>
            </w:tcMar>
            <w:vAlign w:val="bottom"/>
            <w:hideMark/>
          </w:tcPr>
          <w:p w14:paraId="0C49CBDF" w14:textId="358D3625" w:rsidR="00EF7EDB" w:rsidRPr="00046E0C" w:rsidRDefault="30AE7A6C"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10</w:t>
            </w:r>
            <w:r w:rsidR="00EF7EDB" w:rsidRPr="00046E0C">
              <w:rPr>
                <w:rFonts w:ascii="Arial" w:eastAsia="Arial" w:hAnsi="Arial" w:cs="Arial"/>
                <w:color w:val="000000" w:themeColor="text1"/>
                <w:sz w:val="18"/>
                <w:szCs w:val="18"/>
              </w:rPr>
              <w:t>%</w:t>
            </w:r>
          </w:p>
        </w:tc>
        <w:tc>
          <w:tcPr>
            <w:tcW w:w="1352" w:type="dxa"/>
            <w:tcBorders>
              <w:top w:val="nil"/>
              <w:left w:val="nil"/>
              <w:bottom w:val="single" w:sz="8" w:space="0" w:color="000000" w:themeColor="text1"/>
              <w:right w:val="nil"/>
            </w:tcBorders>
            <w:tcMar>
              <w:top w:w="0" w:type="dxa"/>
              <w:left w:w="10" w:type="dxa"/>
              <w:bottom w:w="0" w:type="dxa"/>
              <w:right w:w="10" w:type="dxa"/>
            </w:tcMar>
            <w:vAlign w:val="bottom"/>
            <w:hideMark/>
          </w:tcPr>
          <w:p w14:paraId="061ED194" w14:textId="056307EE"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4</w:t>
            </w:r>
            <w:r w:rsidR="30AE7A6C" w:rsidRPr="00046E0C">
              <w:rPr>
                <w:rFonts w:ascii="Arial" w:eastAsia="Arial" w:hAnsi="Arial" w:cs="Arial"/>
                <w:color w:val="000000" w:themeColor="text1"/>
                <w:sz w:val="18"/>
                <w:szCs w:val="18"/>
              </w:rPr>
              <w:t>6</w:t>
            </w:r>
            <w:r w:rsidRPr="00046E0C">
              <w:rPr>
                <w:rFonts w:ascii="Arial" w:eastAsia="Arial" w:hAnsi="Arial" w:cs="Arial"/>
                <w:color w:val="000000" w:themeColor="text1"/>
                <w:sz w:val="18"/>
                <w:szCs w:val="18"/>
              </w:rPr>
              <w:t>%</w:t>
            </w:r>
          </w:p>
        </w:tc>
      </w:tr>
    </w:tbl>
    <w:p w14:paraId="211CF868"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 </w:t>
      </w:r>
    </w:p>
    <w:p w14:paraId="6F7266CD"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Matthew Simpson</w:t>
      </w:r>
    </w:p>
    <w:p w14:paraId="12DEA915"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b/>
          <w:bCs/>
          <w:color w:val="000000" w:themeColor="text1"/>
          <w:sz w:val="18"/>
          <w:szCs w:val="18"/>
        </w:rPr>
        <w:t>CHIEF FINANCIAL OFFICER</w:t>
      </w:r>
    </w:p>
    <w:p w14:paraId="03093F9B" w14:textId="60E39A32" w:rsidR="00EF7EDB" w:rsidRPr="00046E0C" w:rsidRDefault="009418C8"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14</w:t>
      </w:r>
      <w:r w:rsidR="00EF7EDB" w:rsidRPr="00046E0C">
        <w:rPr>
          <w:rFonts w:ascii="Arial" w:eastAsia="Arial" w:hAnsi="Arial" w:cs="Arial"/>
          <w:color w:val="000000" w:themeColor="text1"/>
          <w:sz w:val="18"/>
          <w:szCs w:val="18"/>
        </w:rPr>
        <w:t xml:space="preserve"> November 202</w:t>
      </w:r>
      <w:r w:rsidRPr="00046E0C">
        <w:rPr>
          <w:rFonts w:ascii="Arial" w:eastAsia="Arial" w:hAnsi="Arial" w:cs="Arial"/>
          <w:color w:val="000000" w:themeColor="text1"/>
          <w:sz w:val="18"/>
          <w:szCs w:val="18"/>
        </w:rPr>
        <w:t>3</w:t>
      </w:r>
    </w:p>
    <w:p w14:paraId="1185534B" w14:textId="77777777" w:rsidR="006A2AD2" w:rsidRDefault="006A2AD2" w:rsidP="0A95B057">
      <w:pPr>
        <w:rPr>
          <w:rFonts w:ascii="Arial" w:eastAsia="Arial" w:hAnsi="Arial" w:cs="Arial"/>
          <w:b/>
          <w:bCs/>
          <w:color w:val="000000" w:themeColor="text1"/>
          <w:sz w:val="18"/>
          <w:szCs w:val="18"/>
        </w:rPr>
      </w:pPr>
    </w:p>
    <w:p w14:paraId="059584E4" w14:textId="529DF9CF" w:rsidR="00EF7EDB" w:rsidRPr="00046E0C" w:rsidRDefault="00EF7EDB"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 xml:space="preserve">Statement of Principal Risks </w:t>
      </w:r>
    </w:p>
    <w:p w14:paraId="5417E52F" w14:textId="236135D3" w:rsidR="00EF7EDB" w:rsidRPr="00046E0C" w:rsidRDefault="00EF7EDB" w:rsidP="0A95B057">
      <w:pPr>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We consider there has been no material changes to the </w:t>
      </w:r>
      <w:r w:rsidR="001C57DD">
        <w:rPr>
          <w:rFonts w:ascii="Arial" w:eastAsia="Arial" w:hAnsi="Arial" w:cs="Arial"/>
          <w:color w:val="000000" w:themeColor="text1"/>
          <w:sz w:val="18"/>
          <w:szCs w:val="18"/>
        </w:rPr>
        <w:t>Company</w:t>
      </w:r>
      <w:r w:rsidR="001C57DD" w:rsidRPr="00046E0C">
        <w:rPr>
          <w:rFonts w:ascii="Arial" w:eastAsia="Arial" w:hAnsi="Arial" w:cs="Arial"/>
          <w:color w:val="000000" w:themeColor="text1"/>
          <w:sz w:val="18"/>
          <w:szCs w:val="18"/>
        </w:rPr>
        <w:t xml:space="preserve">'s </w:t>
      </w:r>
      <w:r w:rsidRPr="00046E0C">
        <w:rPr>
          <w:rFonts w:ascii="Arial" w:eastAsia="Arial" w:hAnsi="Arial" w:cs="Arial"/>
          <w:color w:val="000000" w:themeColor="text1"/>
          <w:sz w:val="18"/>
          <w:szCs w:val="18"/>
        </w:rPr>
        <w:t xml:space="preserve">principal risks, as set out </w:t>
      </w:r>
      <w:r w:rsidR="00132579" w:rsidRPr="00046E0C">
        <w:rPr>
          <w:rFonts w:ascii="Arial" w:eastAsia="Arial" w:hAnsi="Arial" w:cs="Arial"/>
          <w:color w:val="000000" w:themeColor="text1"/>
          <w:sz w:val="18"/>
          <w:szCs w:val="18"/>
        </w:rPr>
        <w:t>in</w:t>
      </w:r>
      <w:r w:rsidRPr="00046E0C">
        <w:rPr>
          <w:rFonts w:ascii="Arial" w:eastAsia="Arial" w:hAnsi="Arial" w:cs="Arial"/>
          <w:color w:val="000000" w:themeColor="text1"/>
          <w:sz w:val="18"/>
          <w:szCs w:val="18"/>
        </w:rPr>
        <w:t xml:space="preserve"> the Annual Report and Accounts for the year ended 31 March 202</w:t>
      </w:r>
      <w:r w:rsidR="00132579" w:rsidRPr="00046E0C">
        <w:rPr>
          <w:rFonts w:ascii="Arial" w:eastAsia="Arial" w:hAnsi="Arial" w:cs="Arial"/>
          <w:color w:val="000000" w:themeColor="text1"/>
          <w:sz w:val="18"/>
          <w:szCs w:val="18"/>
        </w:rPr>
        <w:t>3</w:t>
      </w:r>
      <w:r w:rsidRPr="00046E0C">
        <w:rPr>
          <w:rFonts w:ascii="Arial" w:eastAsia="Arial" w:hAnsi="Arial" w:cs="Arial"/>
          <w:color w:val="000000" w:themeColor="text1"/>
          <w:sz w:val="18"/>
          <w:szCs w:val="18"/>
        </w:rPr>
        <w:t xml:space="preserve"> and summarised below. However, several risks continue to be elevated </w:t>
      </w:r>
      <w:proofErr w:type="gramStart"/>
      <w:r w:rsidRPr="00046E0C">
        <w:rPr>
          <w:rFonts w:ascii="Arial" w:eastAsia="Arial" w:hAnsi="Arial" w:cs="Arial"/>
          <w:color w:val="000000" w:themeColor="text1"/>
          <w:sz w:val="18"/>
          <w:szCs w:val="18"/>
        </w:rPr>
        <w:t>as a result of</w:t>
      </w:r>
      <w:proofErr w:type="gramEnd"/>
      <w:r w:rsidRPr="00046E0C">
        <w:rPr>
          <w:rFonts w:ascii="Arial" w:eastAsia="Arial" w:hAnsi="Arial" w:cs="Arial"/>
          <w:color w:val="000000" w:themeColor="text1"/>
          <w:sz w:val="18"/>
          <w:szCs w:val="18"/>
        </w:rPr>
        <w:t xml:space="preserve"> the ongoing economic outlook for the UK.</w:t>
      </w:r>
    </w:p>
    <w:p w14:paraId="33C02B6B" w14:textId="77777777" w:rsidR="00EF7EDB" w:rsidRPr="00046E0C" w:rsidRDefault="00EF7EDB" w:rsidP="0A95B057">
      <w:pPr>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This includes increased risks relating to Market Cycle, Economic and Political, Liquidity and Valuation through increased economic uncertainty, higher interest rates, inflation and energy costs which may negatively impact revenues and costs for our tenants, for the commercial property market and the Company. We are working with our tenants, </w:t>
      </w:r>
      <w:proofErr w:type="gramStart"/>
      <w:r w:rsidRPr="00046E0C">
        <w:rPr>
          <w:rFonts w:ascii="Arial" w:eastAsia="Arial" w:hAnsi="Arial" w:cs="Arial"/>
          <w:color w:val="000000" w:themeColor="text1"/>
          <w:sz w:val="18"/>
          <w:szCs w:val="18"/>
        </w:rPr>
        <w:t>banks</w:t>
      </w:r>
      <w:proofErr w:type="gramEnd"/>
      <w:r w:rsidRPr="00046E0C">
        <w:rPr>
          <w:rFonts w:ascii="Arial" w:eastAsia="Arial" w:hAnsi="Arial" w:cs="Arial"/>
          <w:color w:val="000000" w:themeColor="text1"/>
          <w:sz w:val="18"/>
          <w:szCs w:val="18"/>
        </w:rPr>
        <w:t xml:space="preserve"> and other stakeholders to mitigate these risks. </w:t>
      </w:r>
    </w:p>
    <w:p w14:paraId="6E4E7E90" w14:textId="77777777" w:rsidR="00EF7EDB" w:rsidRPr="00046E0C" w:rsidRDefault="00EF7EDB" w:rsidP="0A95B057">
      <w:pPr>
        <w:rPr>
          <w:rFonts w:ascii="Arial" w:eastAsia="Arial" w:hAnsi="Arial" w:cs="Arial"/>
          <w:color w:val="000000" w:themeColor="text1"/>
          <w:sz w:val="18"/>
          <w:szCs w:val="18"/>
        </w:rPr>
      </w:pPr>
    </w:p>
    <w:tbl>
      <w:tblPr>
        <w:tblW w:w="0" w:type="auto"/>
        <w:tblInd w:w="-10" w:type="dxa"/>
        <w:tblCellMar>
          <w:left w:w="0" w:type="dxa"/>
          <w:right w:w="0" w:type="dxa"/>
        </w:tblCellMar>
        <w:tblLook w:val="04A0" w:firstRow="1" w:lastRow="0" w:firstColumn="1" w:lastColumn="0" w:noHBand="0" w:noVBand="1"/>
      </w:tblPr>
      <w:tblGrid>
        <w:gridCol w:w="2662"/>
        <w:gridCol w:w="213"/>
        <w:gridCol w:w="236"/>
        <w:gridCol w:w="2410"/>
        <w:gridCol w:w="213"/>
        <w:gridCol w:w="206"/>
        <w:gridCol w:w="235"/>
        <w:gridCol w:w="2861"/>
      </w:tblGrid>
      <w:tr w:rsidR="006C60A1" w:rsidRPr="006C60A1" w14:paraId="26BFEE52" w14:textId="77777777" w:rsidTr="0A95B057">
        <w:trPr>
          <w:trHeight w:val="23"/>
        </w:trPr>
        <w:tc>
          <w:tcPr>
            <w:tcW w:w="2856" w:type="dxa"/>
            <w:gridSpan w:val="2"/>
            <w:tcMar>
              <w:top w:w="0" w:type="dxa"/>
              <w:left w:w="10" w:type="dxa"/>
              <w:bottom w:w="0" w:type="dxa"/>
              <w:right w:w="10" w:type="dxa"/>
            </w:tcMar>
            <w:vAlign w:val="bottom"/>
            <w:hideMark/>
          </w:tcPr>
          <w:p w14:paraId="545A3A38"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01</w:t>
            </w:r>
          </w:p>
          <w:p w14:paraId="2478635E"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MARKET CYCLE</w:t>
            </w:r>
          </w:p>
        </w:tc>
        <w:tc>
          <w:tcPr>
            <w:tcW w:w="238" w:type="dxa"/>
            <w:tcMar>
              <w:top w:w="0" w:type="dxa"/>
              <w:left w:w="10" w:type="dxa"/>
              <w:bottom w:w="0" w:type="dxa"/>
              <w:right w:w="10" w:type="dxa"/>
            </w:tcMar>
            <w:vAlign w:val="bottom"/>
            <w:hideMark/>
          </w:tcPr>
          <w:p w14:paraId="3988CBA4"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44" w:type="dxa"/>
            <w:gridSpan w:val="3"/>
            <w:tcMar>
              <w:top w:w="0" w:type="dxa"/>
              <w:left w:w="10" w:type="dxa"/>
              <w:bottom w:w="0" w:type="dxa"/>
              <w:right w:w="10" w:type="dxa"/>
            </w:tcMar>
            <w:vAlign w:val="bottom"/>
            <w:hideMark/>
          </w:tcPr>
          <w:p w14:paraId="4FF918C9"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02</w:t>
            </w:r>
          </w:p>
          <w:p w14:paraId="2238B86E"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ECONOMIC AND POLITICAL</w:t>
            </w:r>
          </w:p>
        </w:tc>
        <w:tc>
          <w:tcPr>
            <w:tcW w:w="238" w:type="dxa"/>
            <w:tcMar>
              <w:top w:w="0" w:type="dxa"/>
              <w:left w:w="10" w:type="dxa"/>
              <w:bottom w:w="0" w:type="dxa"/>
              <w:right w:w="10" w:type="dxa"/>
            </w:tcMar>
            <w:vAlign w:val="bottom"/>
            <w:hideMark/>
          </w:tcPr>
          <w:p w14:paraId="75080C87"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60" w:type="dxa"/>
            <w:tcMar>
              <w:top w:w="0" w:type="dxa"/>
              <w:left w:w="10" w:type="dxa"/>
              <w:bottom w:w="0" w:type="dxa"/>
              <w:right w:w="10" w:type="dxa"/>
            </w:tcMar>
            <w:vAlign w:val="bottom"/>
            <w:hideMark/>
          </w:tcPr>
          <w:p w14:paraId="50D59C91"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03</w:t>
            </w:r>
          </w:p>
          <w:p w14:paraId="2DE43487"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CAPITAL STRUCTURE</w:t>
            </w:r>
          </w:p>
        </w:tc>
      </w:tr>
      <w:tr w:rsidR="006C60A1" w:rsidRPr="006C60A1" w14:paraId="4853657B" w14:textId="77777777" w:rsidTr="0A95B057">
        <w:trPr>
          <w:trHeight w:val="23"/>
        </w:trPr>
        <w:tc>
          <w:tcPr>
            <w:tcW w:w="2856" w:type="dxa"/>
            <w:gridSpan w:val="2"/>
            <w:tcMar>
              <w:top w:w="0" w:type="dxa"/>
              <w:left w:w="10" w:type="dxa"/>
              <w:bottom w:w="0" w:type="dxa"/>
              <w:right w:w="10" w:type="dxa"/>
            </w:tcMar>
            <w:hideMark/>
          </w:tcPr>
          <w:p w14:paraId="2C267A03"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5B237DBC"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xml:space="preserve">Failure to react appropriately to changing market conditions and adapt our corporate strategy could negatively impact shareholder returns. </w:t>
            </w:r>
          </w:p>
        </w:tc>
        <w:tc>
          <w:tcPr>
            <w:tcW w:w="238" w:type="dxa"/>
            <w:tcMar>
              <w:top w:w="0" w:type="dxa"/>
              <w:left w:w="10" w:type="dxa"/>
              <w:bottom w:w="0" w:type="dxa"/>
              <w:right w:w="10" w:type="dxa"/>
            </w:tcMar>
            <w:hideMark/>
          </w:tcPr>
          <w:p w14:paraId="7B9B7B6C"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44" w:type="dxa"/>
            <w:gridSpan w:val="3"/>
            <w:tcMar>
              <w:top w:w="0" w:type="dxa"/>
              <w:left w:w="10" w:type="dxa"/>
              <w:bottom w:w="0" w:type="dxa"/>
              <w:right w:w="10" w:type="dxa"/>
            </w:tcMar>
            <w:hideMark/>
          </w:tcPr>
          <w:p w14:paraId="16DACE2E" w14:textId="4333EACF" w:rsidR="00EF7EDB" w:rsidRPr="00046E0C" w:rsidRDefault="22B7F877"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w:t>
            </w:r>
            <w:r w:rsidR="00EF7EDB" w:rsidRPr="00046E0C">
              <w:rPr>
                <w:rFonts w:ascii="Arial" w:eastAsia="Arial" w:hAnsi="Arial" w:cs="Arial"/>
                <w:b/>
                <w:bCs/>
                <w:color w:val="000000" w:themeColor="text1"/>
                <w:sz w:val="18"/>
                <w:szCs w:val="18"/>
                <w:lang w:eastAsia="en-GB"/>
              </w:rPr>
              <w:t>isk description</w:t>
            </w:r>
          </w:p>
          <w:p w14:paraId="74112D5D" w14:textId="0682123B" w:rsidR="49FC9F76" w:rsidRDefault="671A2CD7" w:rsidP="00046E0C">
            <w:pPr>
              <w:spacing w:after="113"/>
              <w:rPr>
                <w:rFonts w:ascii="Arial" w:eastAsia="Arial" w:hAnsi="Arial" w:cs="Arial"/>
                <w:color w:val="000000" w:themeColor="text1"/>
                <w:sz w:val="18"/>
                <w:szCs w:val="18"/>
              </w:rPr>
            </w:pPr>
            <w:r w:rsidRPr="0A95B057">
              <w:rPr>
                <w:rFonts w:ascii="Arial" w:eastAsia="Arial" w:hAnsi="Arial" w:cs="Arial"/>
                <w:color w:val="000000" w:themeColor="text1"/>
                <w:sz w:val="18"/>
                <w:szCs w:val="18"/>
              </w:rPr>
              <w:t>Uncertainty in the UK economic landscape, global supply chain issues, inflation and interest rates, cost of energy crisis brings risks to the property market, supply chains and to occupiers’ businesses. This can significantly impact market sentiment and our ability to extract value from our properties resulting in lower shareholder returns, reduced liquidity and increased occupier failure</w:t>
            </w:r>
            <w:r w:rsidR="009B602C">
              <w:rPr>
                <w:rFonts w:ascii="Arial" w:eastAsia="Arial" w:hAnsi="Arial" w:cs="Arial"/>
                <w:color w:val="000000" w:themeColor="text1"/>
                <w:sz w:val="18"/>
                <w:szCs w:val="18"/>
              </w:rPr>
              <w:t>.</w:t>
            </w:r>
          </w:p>
          <w:p w14:paraId="424043FE" w14:textId="7B9FC4CB" w:rsidR="5CAA4602" w:rsidRPr="00046E0C" w:rsidRDefault="5CAA4602" w:rsidP="0A95B057">
            <w:pPr>
              <w:spacing w:after="0" w:line="240" w:lineRule="atLeast"/>
              <w:rPr>
                <w:rFonts w:ascii="Arial" w:eastAsia="Arial" w:hAnsi="Arial" w:cs="Arial"/>
                <w:b/>
                <w:bCs/>
                <w:color w:val="000000" w:themeColor="text1"/>
                <w:sz w:val="18"/>
                <w:szCs w:val="18"/>
                <w:lang w:eastAsia="en-GB"/>
              </w:rPr>
            </w:pPr>
          </w:p>
          <w:p w14:paraId="09CBE048" w14:textId="1C2312DD" w:rsidR="00EF7EDB" w:rsidRPr="00046E0C" w:rsidRDefault="00EF7EDB" w:rsidP="0A95B057">
            <w:pPr>
              <w:spacing w:after="113" w:line="180" w:lineRule="atLeast"/>
              <w:rPr>
                <w:rFonts w:ascii="Arial" w:eastAsia="Arial" w:hAnsi="Arial" w:cs="Arial"/>
                <w:color w:val="000000" w:themeColor="text1"/>
                <w:sz w:val="18"/>
                <w:szCs w:val="18"/>
                <w:lang w:eastAsia="en-GB"/>
              </w:rPr>
            </w:pPr>
          </w:p>
        </w:tc>
        <w:tc>
          <w:tcPr>
            <w:tcW w:w="238" w:type="dxa"/>
            <w:tcMar>
              <w:top w:w="0" w:type="dxa"/>
              <w:left w:w="10" w:type="dxa"/>
              <w:bottom w:w="0" w:type="dxa"/>
              <w:right w:w="10" w:type="dxa"/>
            </w:tcMar>
            <w:hideMark/>
          </w:tcPr>
          <w:p w14:paraId="6D67EB91"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60" w:type="dxa"/>
            <w:tcMar>
              <w:top w:w="0" w:type="dxa"/>
              <w:left w:w="10" w:type="dxa"/>
              <w:bottom w:w="0" w:type="dxa"/>
              <w:right w:w="10" w:type="dxa"/>
            </w:tcMar>
            <w:hideMark/>
          </w:tcPr>
          <w:p w14:paraId="46C50978"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10091ABC"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An inappropriate level of gearing or failure to comply with debt covenants or manage re-financing events could put pressure on cash resources and lead to a funding shortfall for operational activities.</w:t>
            </w:r>
          </w:p>
        </w:tc>
      </w:tr>
      <w:tr w:rsidR="006C60A1" w:rsidRPr="006C60A1" w14:paraId="3C2BE364" w14:textId="77777777" w:rsidTr="0A95B057">
        <w:trPr>
          <w:trHeight w:val="23"/>
        </w:trPr>
        <w:tc>
          <w:tcPr>
            <w:tcW w:w="2838" w:type="dxa"/>
            <w:gridSpan w:val="2"/>
            <w:tcMar>
              <w:top w:w="0" w:type="dxa"/>
              <w:left w:w="10" w:type="dxa"/>
              <w:bottom w:w="0" w:type="dxa"/>
              <w:right w:w="10" w:type="dxa"/>
            </w:tcMar>
            <w:vAlign w:val="bottom"/>
            <w:hideMark/>
          </w:tcPr>
          <w:p w14:paraId="4268E897"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w:t>
            </w:r>
            <w:r w:rsidRPr="00046E0C">
              <w:rPr>
                <w:rFonts w:ascii="Arial" w:eastAsia="Arial" w:hAnsi="Arial" w:cs="Arial"/>
                <w:b/>
                <w:bCs/>
                <w:color w:val="000000" w:themeColor="text1"/>
                <w:sz w:val="18"/>
                <w:szCs w:val="18"/>
                <w:lang w:eastAsia="en-GB"/>
              </w:rPr>
              <w:t>04</w:t>
            </w:r>
          </w:p>
          <w:p w14:paraId="4DAFB894"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LIQUIDITY</w:t>
            </w:r>
          </w:p>
        </w:tc>
        <w:tc>
          <w:tcPr>
            <w:tcW w:w="236" w:type="dxa"/>
            <w:tcMar>
              <w:top w:w="0" w:type="dxa"/>
              <w:left w:w="10" w:type="dxa"/>
              <w:bottom w:w="0" w:type="dxa"/>
              <w:right w:w="10" w:type="dxa"/>
            </w:tcMar>
            <w:vAlign w:val="bottom"/>
            <w:hideMark/>
          </w:tcPr>
          <w:p w14:paraId="6948E9CB"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46" w:type="dxa"/>
            <w:gridSpan w:val="3"/>
            <w:tcMar>
              <w:top w:w="0" w:type="dxa"/>
              <w:left w:w="10" w:type="dxa"/>
              <w:bottom w:w="0" w:type="dxa"/>
              <w:right w:w="10" w:type="dxa"/>
            </w:tcMar>
            <w:vAlign w:val="bottom"/>
            <w:hideMark/>
          </w:tcPr>
          <w:p w14:paraId="2D3DFD65" w14:textId="77777777" w:rsidR="00EF7EDB" w:rsidRPr="00046E0C" w:rsidRDefault="00EF7EDB" w:rsidP="0A95B057">
            <w:pPr>
              <w:spacing w:after="113" w:line="240" w:lineRule="atLeast"/>
              <w:rPr>
                <w:rFonts w:ascii="Arial" w:eastAsia="Arial" w:hAnsi="Arial" w:cs="Arial"/>
                <w:b/>
                <w:bCs/>
                <w:color w:val="000000" w:themeColor="text1"/>
                <w:sz w:val="18"/>
                <w:szCs w:val="18"/>
                <w:lang w:eastAsia="en-GB"/>
              </w:rPr>
            </w:pPr>
            <w:r w:rsidRPr="00046E0C">
              <w:rPr>
                <w:rFonts w:ascii="Arial" w:eastAsia="Arial" w:hAnsi="Arial" w:cs="Arial"/>
                <w:b/>
                <w:bCs/>
                <w:color w:val="000000" w:themeColor="text1"/>
                <w:sz w:val="18"/>
                <w:szCs w:val="18"/>
                <w:lang w:eastAsia="en-GB"/>
              </w:rPr>
              <w:t>05</w:t>
            </w:r>
          </w:p>
          <w:p w14:paraId="3E2ECDB4"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 xml:space="preserve">PORTFOLIO STRATEGY – </w:t>
            </w:r>
          </w:p>
        </w:tc>
        <w:tc>
          <w:tcPr>
            <w:tcW w:w="236" w:type="dxa"/>
            <w:tcMar>
              <w:top w:w="0" w:type="dxa"/>
              <w:left w:w="10" w:type="dxa"/>
              <w:bottom w:w="0" w:type="dxa"/>
              <w:right w:w="10" w:type="dxa"/>
            </w:tcMar>
            <w:vAlign w:val="bottom"/>
            <w:hideMark/>
          </w:tcPr>
          <w:p w14:paraId="24964D35"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80" w:type="dxa"/>
            <w:tcMar>
              <w:top w:w="0" w:type="dxa"/>
              <w:left w:w="10" w:type="dxa"/>
              <w:bottom w:w="0" w:type="dxa"/>
              <w:right w:w="10" w:type="dxa"/>
            </w:tcMar>
            <w:vAlign w:val="bottom"/>
            <w:hideMark/>
          </w:tcPr>
          <w:p w14:paraId="351CA36D"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06</w:t>
            </w:r>
          </w:p>
          <w:p w14:paraId="26B656C7"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ASSET MANAGEMENT</w:t>
            </w:r>
          </w:p>
        </w:tc>
      </w:tr>
      <w:tr w:rsidR="006C60A1" w:rsidRPr="006C60A1" w14:paraId="0F1CBAE6" w14:textId="77777777" w:rsidTr="0A95B057">
        <w:trPr>
          <w:trHeight w:val="23"/>
        </w:trPr>
        <w:tc>
          <w:tcPr>
            <w:tcW w:w="2838" w:type="dxa"/>
            <w:gridSpan w:val="2"/>
            <w:tcMar>
              <w:top w:w="0" w:type="dxa"/>
              <w:left w:w="10" w:type="dxa"/>
              <w:bottom w:w="0" w:type="dxa"/>
              <w:right w:w="10" w:type="dxa"/>
            </w:tcMar>
            <w:hideMark/>
          </w:tcPr>
          <w:p w14:paraId="7ABF37A9"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14C7416A" w14:textId="635AB658"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xml:space="preserve">Increasing costs of borrowing </w:t>
            </w:r>
            <w:r w:rsidR="001A3D11" w:rsidRPr="00046E0C">
              <w:rPr>
                <w:rFonts w:ascii="Arial" w:eastAsia="Arial" w:hAnsi="Arial" w:cs="Arial"/>
                <w:color w:val="000000" w:themeColor="text1"/>
                <w:sz w:val="18"/>
                <w:szCs w:val="18"/>
                <w:lang w:eastAsia="en-GB"/>
              </w:rPr>
              <w:t>due to</w:t>
            </w:r>
            <w:r w:rsidRPr="00046E0C">
              <w:rPr>
                <w:rFonts w:ascii="Arial" w:eastAsia="Arial" w:hAnsi="Arial" w:cs="Arial"/>
                <w:color w:val="000000" w:themeColor="text1"/>
                <w:sz w:val="18"/>
                <w:szCs w:val="18"/>
                <w:lang w:eastAsia="en-GB"/>
              </w:rPr>
              <w:t xml:space="preserve"> increasing interest rates could affect the </w:t>
            </w:r>
            <w:r w:rsidR="001C57DD">
              <w:rPr>
                <w:rFonts w:ascii="Arial" w:eastAsia="Arial" w:hAnsi="Arial" w:cs="Arial"/>
                <w:color w:val="000000" w:themeColor="text1"/>
                <w:sz w:val="18"/>
                <w:szCs w:val="18"/>
                <w:lang w:eastAsia="en-GB"/>
              </w:rPr>
              <w:t>Company</w:t>
            </w:r>
            <w:r w:rsidR="001C57DD" w:rsidRPr="00046E0C">
              <w:rPr>
                <w:rFonts w:ascii="Arial" w:eastAsia="Arial" w:hAnsi="Arial" w:cs="Arial"/>
                <w:color w:val="000000" w:themeColor="text1"/>
                <w:sz w:val="18"/>
                <w:szCs w:val="18"/>
                <w:lang w:eastAsia="en-GB"/>
              </w:rPr>
              <w:t xml:space="preserve">'s </w:t>
            </w:r>
            <w:r w:rsidRPr="00046E0C">
              <w:rPr>
                <w:rFonts w:ascii="Arial" w:eastAsia="Arial" w:hAnsi="Arial" w:cs="Arial"/>
                <w:color w:val="000000" w:themeColor="text1"/>
                <w:sz w:val="18"/>
                <w:szCs w:val="18"/>
                <w:lang w:eastAsia="en-GB"/>
              </w:rPr>
              <w:t xml:space="preserve">ability to borrow or reduce its ability to repay its </w:t>
            </w:r>
            <w:proofErr w:type="gramStart"/>
            <w:r w:rsidRPr="00046E0C">
              <w:rPr>
                <w:rFonts w:ascii="Arial" w:eastAsia="Arial" w:hAnsi="Arial" w:cs="Arial"/>
                <w:color w:val="000000" w:themeColor="text1"/>
                <w:sz w:val="18"/>
                <w:szCs w:val="18"/>
                <w:lang w:eastAsia="en-GB"/>
              </w:rPr>
              <w:t>debts</w:t>
            </w:r>
            <w:proofErr w:type="gramEnd"/>
          </w:p>
          <w:p w14:paraId="3B252C17"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w:t>
            </w:r>
          </w:p>
        </w:tc>
        <w:tc>
          <w:tcPr>
            <w:tcW w:w="236" w:type="dxa"/>
            <w:tcMar>
              <w:top w:w="0" w:type="dxa"/>
              <w:left w:w="10" w:type="dxa"/>
              <w:bottom w:w="0" w:type="dxa"/>
              <w:right w:w="10" w:type="dxa"/>
            </w:tcMar>
            <w:hideMark/>
          </w:tcPr>
          <w:p w14:paraId="1C194B1F"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46" w:type="dxa"/>
            <w:gridSpan w:val="3"/>
            <w:tcMar>
              <w:top w:w="0" w:type="dxa"/>
              <w:left w:w="10" w:type="dxa"/>
              <w:bottom w:w="0" w:type="dxa"/>
              <w:right w:w="10" w:type="dxa"/>
            </w:tcMar>
            <w:hideMark/>
          </w:tcPr>
          <w:p w14:paraId="116392CC" w14:textId="77777777" w:rsidR="00EF7EDB" w:rsidRPr="00046E0C" w:rsidRDefault="00EF7EDB" w:rsidP="0A95B057">
            <w:pPr>
              <w:spacing w:after="0" w:line="240" w:lineRule="atLeast"/>
              <w:rPr>
                <w:rFonts w:ascii="Arial" w:eastAsia="Arial" w:hAnsi="Arial" w:cs="Arial"/>
                <w:b/>
                <w:bCs/>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340347DE" w14:textId="4F8B218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An inappropriate investment strategy that is not aligned to overall corporate purpose objectives, economic conditions or tenant demand may result in lower investment returns</w:t>
            </w:r>
          </w:p>
        </w:tc>
        <w:tc>
          <w:tcPr>
            <w:tcW w:w="236" w:type="dxa"/>
            <w:tcMar>
              <w:top w:w="0" w:type="dxa"/>
              <w:left w:w="10" w:type="dxa"/>
              <w:bottom w:w="0" w:type="dxa"/>
              <w:right w:w="10" w:type="dxa"/>
            </w:tcMar>
            <w:hideMark/>
          </w:tcPr>
          <w:p w14:paraId="7CE8EC7B"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80" w:type="dxa"/>
            <w:tcMar>
              <w:top w:w="0" w:type="dxa"/>
              <w:left w:w="10" w:type="dxa"/>
              <w:bottom w:w="0" w:type="dxa"/>
              <w:right w:w="10" w:type="dxa"/>
            </w:tcMar>
            <w:hideMark/>
          </w:tcPr>
          <w:p w14:paraId="0EC52CEA"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3D58B4CC"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xml:space="preserve">Failure to implement asset business plans and elevated risks associated with refurbishment could lead to longer void periods, higher </w:t>
            </w:r>
            <w:proofErr w:type="gramStart"/>
            <w:r w:rsidRPr="00046E0C">
              <w:rPr>
                <w:rFonts w:ascii="Arial" w:eastAsia="Arial" w:hAnsi="Arial" w:cs="Arial"/>
                <w:color w:val="000000" w:themeColor="text1"/>
                <w:sz w:val="18"/>
                <w:szCs w:val="18"/>
                <w:lang w:eastAsia="en-GB"/>
              </w:rPr>
              <w:t>arrears</w:t>
            </w:r>
            <w:proofErr w:type="gramEnd"/>
            <w:r w:rsidRPr="00046E0C">
              <w:rPr>
                <w:rFonts w:ascii="Arial" w:eastAsia="Arial" w:hAnsi="Arial" w:cs="Arial"/>
                <w:color w:val="000000" w:themeColor="text1"/>
                <w:sz w:val="18"/>
                <w:szCs w:val="18"/>
                <w:lang w:eastAsia="en-GB"/>
              </w:rPr>
              <w:t xml:space="preserve"> and overall investment performance, adversely impacting returns and cashflows.</w:t>
            </w:r>
          </w:p>
        </w:tc>
      </w:tr>
      <w:tr w:rsidR="006C60A1" w:rsidRPr="006C60A1" w14:paraId="4F15B4E3" w14:textId="77777777" w:rsidTr="0A95B057">
        <w:trPr>
          <w:trHeight w:val="23"/>
        </w:trPr>
        <w:tc>
          <w:tcPr>
            <w:tcW w:w="2856" w:type="dxa"/>
            <w:gridSpan w:val="2"/>
            <w:tcMar>
              <w:top w:w="0" w:type="dxa"/>
              <w:left w:w="10" w:type="dxa"/>
              <w:bottom w:w="0" w:type="dxa"/>
              <w:right w:w="10" w:type="dxa"/>
            </w:tcMar>
            <w:vAlign w:val="bottom"/>
            <w:hideMark/>
          </w:tcPr>
          <w:p w14:paraId="5C3AB34A"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07</w:t>
            </w:r>
          </w:p>
          <w:p w14:paraId="52FCFE64" w14:textId="77777777" w:rsidR="00EF7EDB" w:rsidRPr="00046E0C" w:rsidRDefault="00EF7EDB" w:rsidP="0A95B057">
            <w:pPr>
              <w:spacing w:after="24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VALUATION</w:t>
            </w:r>
          </w:p>
        </w:tc>
        <w:tc>
          <w:tcPr>
            <w:tcW w:w="238" w:type="dxa"/>
            <w:tcMar>
              <w:top w:w="0" w:type="dxa"/>
              <w:left w:w="10" w:type="dxa"/>
              <w:bottom w:w="0" w:type="dxa"/>
              <w:right w:w="10" w:type="dxa"/>
            </w:tcMar>
            <w:vAlign w:val="bottom"/>
            <w:hideMark/>
          </w:tcPr>
          <w:p w14:paraId="4EB81A5E"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44" w:type="dxa"/>
            <w:gridSpan w:val="3"/>
            <w:tcMar>
              <w:top w:w="0" w:type="dxa"/>
              <w:left w:w="10" w:type="dxa"/>
              <w:bottom w:w="0" w:type="dxa"/>
              <w:right w:w="10" w:type="dxa"/>
            </w:tcMar>
            <w:vAlign w:val="bottom"/>
            <w:hideMark/>
          </w:tcPr>
          <w:p w14:paraId="07D87267"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08</w:t>
            </w:r>
          </w:p>
          <w:p w14:paraId="15A97C43"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TENANT DEMAND</w:t>
            </w:r>
            <w:r>
              <w:br/>
            </w:r>
            <w:r w:rsidRPr="00046E0C">
              <w:rPr>
                <w:rFonts w:ascii="Arial" w:eastAsia="Arial" w:hAnsi="Arial" w:cs="Arial"/>
                <w:b/>
                <w:bCs/>
                <w:color w:val="000000" w:themeColor="text1"/>
                <w:sz w:val="18"/>
                <w:szCs w:val="18"/>
                <w:lang w:eastAsia="en-GB"/>
              </w:rPr>
              <w:t>AND DEFAULT</w:t>
            </w:r>
          </w:p>
        </w:tc>
        <w:tc>
          <w:tcPr>
            <w:tcW w:w="238" w:type="dxa"/>
            <w:tcMar>
              <w:top w:w="0" w:type="dxa"/>
              <w:left w:w="10" w:type="dxa"/>
              <w:bottom w:w="0" w:type="dxa"/>
              <w:right w:w="10" w:type="dxa"/>
            </w:tcMar>
            <w:vAlign w:val="bottom"/>
            <w:hideMark/>
          </w:tcPr>
          <w:p w14:paraId="2210DB93"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60" w:type="dxa"/>
            <w:tcMar>
              <w:top w:w="0" w:type="dxa"/>
              <w:left w:w="10" w:type="dxa"/>
              <w:bottom w:w="0" w:type="dxa"/>
              <w:right w:w="10" w:type="dxa"/>
            </w:tcMar>
            <w:vAlign w:val="bottom"/>
            <w:hideMark/>
          </w:tcPr>
          <w:p w14:paraId="7BC469F2"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09</w:t>
            </w:r>
          </w:p>
          <w:p w14:paraId="3921570F"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BUSINESS CONTINUITY AND CYBER SECURITY</w:t>
            </w:r>
          </w:p>
        </w:tc>
      </w:tr>
      <w:tr w:rsidR="006C60A1" w:rsidRPr="006C60A1" w14:paraId="7E2E834B" w14:textId="77777777" w:rsidTr="0A95B057">
        <w:trPr>
          <w:trHeight w:val="23"/>
        </w:trPr>
        <w:tc>
          <w:tcPr>
            <w:tcW w:w="2856" w:type="dxa"/>
            <w:gridSpan w:val="2"/>
            <w:tcMar>
              <w:top w:w="0" w:type="dxa"/>
              <w:left w:w="10" w:type="dxa"/>
              <w:bottom w:w="0" w:type="dxa"/>
              <w:right w:w="10" w:type="dxa"/>
            </w:tcMar>
            <w:hideMark/>
          </w:tcPr>
          <w:p w14:paraId="0EC94B86"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5B630C19" w14:textId="2A122DE1"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xml:space="preserve">Decreasing capital and rental values could impact the </w:t>
            </w:r>
            <w:r w:rsidR="001C57DD">
              <w:rPr>
                <w:rFonts w:ascii="Arial" w:eastAsia="Arial" w:hAnsi="Arial" w:cs="Arial"/>
                <w:color w:val="000000" w:themeColor="text1"/>
                <w:sz w:val="18"/>
                <w:szCs w:val="18"/>
                <w:lang w:eastAsia="en-GB"/>
              </w:rPr>
              <w:t>Company</w:t>
            </w:r>
            <w:r w:rsidR="001C57DD" w:rsidRPr="00046E0C">
              <w:rPr>
                <w:rFonts w:ascii="Arial" w:eastAsia="Arial" w:hAnsi="Arial" w:cs="Arial"/>
                <w:color w:val="000000" w:themeColor="text1"/>
                <w:sz w:val="18"/>
                <w:szCs w:val="18"/>
                <w:lang w:eastAsia="en-GB"/>
              </w:rPr>
              <w:t xml:space="preserve">'s </w:t>
            </w:r>
            <w:r w:rsidRPr="00046E0C">
              <w:rPr>
                <w:rFonts w:ascii="Arial" w:eastAsia="Arial" w:hAnsi="Arial" w:cs="Arial"/>
                <w:color w:val="000000" w:themeColor="text1"/>
                <w:sz w:val="18"/>
                <w:szCs w:val="18"/>
                <w:lang w:eastAsia="en-GB"/>
              </w:rPr>
              <w:t>portfolio valuation leading to lower returns.</w:t>
            </w:r>
          </w:p>
        </w:tc>
        <w:tc>
          <w:tcPr>
            <w:tcW w:w="238" w:type="dxa"/>
            <w:tcMar>
              <w:top w:w="0" w:type="dxa"/>
              <w:left w:w="10" w:type="dxa"/>
              <w:bottom w:w="0" w:type="dxa"/>
              <w:right w:w="10" w:type="dxa"/>
            </w:tcMar>
            <w:hideMark/>
          </w:tcPr>
          <w:p w14:paraId="01D412AC"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44" w:type="dxa"/>
            <w:gridSpan w:val="3"/>
            <w:tcMar>
              <w:top w:w="0" w:type="dxa"/>
              <w:left w:w="10" w:type="dxa"/>
              <w:bottom w:w="0" w:type="dxa"/>
              <w:right w:w="10" w:type="dxa"/>
            </w:tcMar>
            <w:hideMark/>
          </w:tcPr>
          <w:p w14:paraId="3FDD0010"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1C584CC5"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Failure to adapt to changing occupier demands and/or poor tenant covenants may result in us losing significant tenants, which could materially impact income, capital values and profit.</w:t>
            </w:r>
          </w:p>
          <w:p w14:paraId="0285DBB7" w14:textId="09DCE308" w:rsidR="00EF7EDB" w:rsidRPr="00046E0C" w:rsidRDefault="00EF7EDB" w:rsidP="0A95B057">
            <w:pPr>
              <w:spacing w:after="113" w:line="180" w:lineRule="atLeast"/>
              <w:rPr>
                <w:rFonts w:ascii="Arial" w:eastAsia="Arial" w:hAnsi="Arial" w:cs="Arial"/>
                <w:sz w:val="18"/>
                <w:szCs w:val="18"/>
              </w:rPr>
            </w:pPr>
            <w:r w:rsidRPr="00046E0C">
              <w:rPr>
                <w:rFonts w:ascii="Arial" w:eastAsia="Arial" w:hAnsi="Arial" w:cs="Arial"/>
                <w:color w:val="000000" w:themeColor="text1"/>
                <w:sz w:val="18"/>
                <w:szCs w:val="18"/>
                <w:lang w:eastAsia="en-GB"/>
              </w:rPr>
              <w:t> </w:t>
            </w:r>
            <w:r w:rsidR="702945E4" w:rsidRPr="0A95B057">
              <w:rPr>
                <w:rFonts w:ascii="Arial" w:eastAsia="Arial" w:hAnsi="Arial" w:cs="Arial"/>
                <w:color w:val="000000" w:themeColor="text1"/>
                <w:sz w:val="18"/>
                <w:szCs w:val="18"/>
              </w:rPr>
              <w:t xml:space="preserve">Rising inflation, interest rates and living costs could impact tenant </w:t>
            </w:r>
            <w:r w:rsidR="702945E4" w:rsidRPr="0A95B057">
              <w:rPr>
                <w:rFonts w:ascii="Arial" w:eastAsia="Arial" w:hAnsi="Arial" w:cs="Arial"/>
                <w:color w:val="000000" w:themeColor="text1"/>
                <w:sz w:val="18"/>
                <w:szCs w:val="18"/>
              </w:rPr>
              <w:lastRenderedPageBreak/>
              <w:t>businesses, such as the leisure industry, as demand falls for discretionary spending</w:t>
            </w:r>
            <w:r w:rsidR="009B602C">
              <w:rPr>
                <w:rFonts w:ascii="Arial" w:eastAsia="Arial" w:hAnsi="Arial" w:cs="Arial"/>
                <w:color w:val="000000" w:themeColor="text1"/>
                <w:sz w:val="18"/>
                <w:szCs w:val="18"/>
              </w:rPr>
              <w:t>.</w:t>
            </w:r>
          </w:p>
          <w:p w14:paraId="644AAD28"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w:t>
            </w:r>
          </w:p>
        </w:tc>
        <w:tc>
          <w:tcPr>
            <w:tcW w:w="238" w:type="dxa"/>
            <w:tcMar>
              <w:top w:w="0" w:type="dxa"/>
              <w:left w:w="10" w:type="dxa"/>
              <w:bottom w:w="0" w:type="dxa"/>
              <w:right w:w="10" w:type="dxa"/>
            </w:tcMar>
            <w:hideMark/>
          </w:tcPr>
          <w:p w14:paraId="1FE1C1C9"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860" w:type="dxa"/>
            <w:tcMar>
              <w:top w:w="0" w:type="dxa"/>
              <w:left w:w="10" w:type="dxa"/>
              <w:bottom w:w="0" w:type="dxa"/>
              <w:right w:w="10" w:type="dxa"/>
            </w:tcMar>
            <w:hideMark/>
          </w:tcPr>
          <w:p w14:paraId="32D3F5DE"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088C01D2"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xml:space="preserve">Business disruption </w:t>
            </w:r>
            <w:proofErr w:type="gramStart"/>
            <w:r w:rsidRPr="00046E0C">
              <w:rPr>
                <w:rFonts w:ascii="Arial" w:eastAsia="Arial" w:hAnsi="Arial" w:cs="Arial"/>
                <w:color w:val="000000" w:themeColor="text1"/>
                <w:sz w:val="18"/>
                <w:szCs w:val="18"/>
                <w:lang w:eastAsia="en-GB"/>
              </w:rPr>
              <w:t>as a result of</w:t>
            </w:r>
            <w:proofErr w:type="gramEnd"/>
            <w:r w:rsidRPr="00046E0C">
              <w:rPr>
                <w:rFonts w:ascii="Arial" w:eastAsia="Arial" w:hAnsi="Arial" w:cs="Arial"/>
                <w:color w:val="000000" w:themeColor="text1"/>
                <w:sz w:val="18"/>
                <w:szCs w:val="18"/>
                <w:lang w:eastAsia="en-GB"/>
              </w:rPr>
              <w:t xml:space="preserve"> physical damage to buildings, Government policy and social distancing measures implemented in response to pandemics, </w:t>
            </w:r>
            <w:proofErr w:type="spellStart"/>
            <w:r w:rsidRPr="00046E0C">
              <w:rPr>
                <w:rFonts w:ascii="Arial" w:eastAsia="Arial" w:hAnsi="Arial" w:cs="Arial"/>
                <w:color w:val="000000" w:themeColor="text1"/>
                <w:sz w:val="18"/>
                <w:szCs w:val="18"/>
                <w:lang w:eastAsia="en-GB"/>
              </w:rPr>
              <w:t>cyber attacks</w:t>
            </w:r>
            <w:proofErr w:type="spellEnd"/>
            <w:r w:rsidRPr="00046E0C">
              <w:rPr>
                <w:rFonts w:ascii="Arial" w:eastAsia="Arial" w:hAnsi="Arial" w:cs="Arial"/>
                <w:color w:val="000000" w:themeColor="text1"/>
                <w:sz w:val="18"/>
                <w:szCs w:val="18"/>
                <w:lang w:eastAsia="en-GB"/>
              </w:rPr>
              <w:t xml:space="preserve"> or other operational or IT failures or unforeseen events may impact income and profits.</w:t>
            </w:r>
          </w:p>
        </w:tc>
      </w:tr>
      <w:tr w:rsidR="006C60A1" w:rsidRPr="006C60A1" w14:paraId="0323245D" w14:textId="77777777" w:rsidTr="0A95B057">
        <w:trPr>
          <w:trHeight w:val="23"/>
        </w:trPr>
        <w:tc>
          <w:tcPr>
            <w:tcW w:w="2675" w:type="dxa"/>
            <w:tcMar>
              <w:top w:w="0" w:type="dxa"/>
              <w:left w:w="10" w:type="dxa"/>
              <w:bottom w:w="0" w:type="dxa"/>
              <w:right w:w="10" w:type="dxa"/>
            </w:tcMar>
            <w:vAlign w:val="bottom"/>
            <w:hideMark/>
          </w:tcPr>
          <w:p w14:paraId="596FC251"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10</w:t>
            </w:r>
          </w:p>
          <w:p w14:paraId="2F7E70D3" w14:textId="77777777" w:rsidR="00EF7EDB" w:rsidRPr="00046E0C" w:rsidRDefault="00EF7EDB" w:rsidP="0A95B057">
            <w:pPr>
              <w:spacing w:after="24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PEOPLE</w:t>
            </w:r>
          </w:p>
        </w:tc>
        <w:tc>
          <w:tcPr>
            <w:tcW w:w="215" w:type="dxa"/>
            <w:tcMar>
              <w:top w:w="0" w:type="dxa"/>
              <w:left w:w="10" w:type="dxa"/>
              <w:bottom w:w="0" w:type="dxa"/>
              <w:right w:w="10" w:type="dxa"/>
            </w:tcMar>
            <w:vAlign w:val="bottom"/>
            <w:hideMark/>
          </w:tcPr>
          <w:p w14:paraId="20BB0880"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661" w:type="dxa"/>
            <w:gridSpan w:val="2"/>
            <w:tcMar>
              <w:top w:w="0" w:type="dxa"/>
              <w:left w:w="10" w:type="dxa"/>
              <w:bottom w:w="0" w:type="dxa"/>
              <w:right w:w="10" w:type="dxa"/>
            </w:tcMar>
            <w:vAlign w:val="bottom"/>
            <w:hideMark/>
          </w:tcPr>
          <w:p w14:paraId="4241D2AB"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11</w:t>
            </w:r>
          </w:p>
          <w:p w14:paraId="723BBE7D" w14:textId="77777777" w:rsidR="00EF7EDB" w:rsidRPr="00046E0C" w:rsidRDefault="00EF7EDB" w:rsidP="0A95B057">
            <w:pPr>
              <w:spacing w:after="24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CLIMATE CHANGE</w:t>
            </w:r>
          </w:p>
        </w:tc>
        <w:tc>
          <w:tcPr>
            <w:tcW w:w="215" w:type="dxa"/>
            <w:tcMar>
              <w:top w:w="0" w:type="dxa"/>
              <w:left w:w="10" w:type="dxa"/>
              <w:bottom w:w="0" w:type="dxa"/>
              <w:right w:w="10" w:type="dxa"/>
            </w:tcMar>
            <w:vAlign w:val="bottom"/>
            <w:hideMark/>
          </w:tcPr>
          <w:p w14:paraId="7907AF7A"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3270" w:type="dxa"/>
            <w:gridSpan w:val="3"/>
            <w:tcMar>
              <w:top w:w="0" w:type="dxa"/>
              <w:left w:w="10" w:type="dxa"/>
              <w:bottom w:w="0" w:type="dxa"/>
              <w:right w:w="10" w:type="dxa"/>
            </w:tcMar>
            <w:vAlign w:val="bottom"/>
            <w:hideMark/>
          </w:tcPr>
          <w:p w14:paraId="36E3D514" w14:textId="77777777" w:rsidR="00EF7EDB" w:rsidRPr="00046E0C" w:rsidRDefault="00EF7EDB" w:rsidP="0A95B057">
            <w:pPr>
              <w:spacing w:after="113"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12</w:t>
            </w:r>
          </w:p>
          <w:p w14:paraId="5D72408C" w14:textId="77777777" w:rsidR="00EF7EDB" w:rsidRPr="00046E0C" w:rsidRDefault="00EF7EDB" w:rsidP="0A95B057">
            <w:pPr>
              <w:spacing w:after="24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REGULATORY AND TAX</w:t>
            </w:r>
          </w:p>
        </w:tc>
      </w:tr>
      <w:tr w:rsidR="006C60A1" w:rsidRPr="006C60A1" w14:paraId="7C4F4A2A" w14:textId="77777777" w:rsidTr="0A95B057">
        <w:trPr>
          <w:trHeight w:val="23"/>
        </w:trPr>
        <w:tc>
          <w:tcPr>
            <w:tcW w:w="2675" w:type="dxa"/>
            <w:tcMar>
              <w:top w:w="0" w:type="dxa"/>
              <w:left w:w="10" w:type="dxa"/>
              <w:bottom w:w="0" w:type="dxa"/>
              <w:right w:w="10" w:type="dxa"/>
            </w:tcMar>
            <w:hideMark/>
          </w:tcPr>
          <w:p w14:paraId="7636ADAB"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72DF0C8D" w14:textId="1E6E3792" w:rsidR="00EF7EDB" w:rsidRPr="00046E0C" w:rsidRDefault="00EF7EDB" w:rsidP="0A95B057">
            <w:pPr>
              <w:spacing w:after="113" w:line="180" w:lineRule="atLeast"/>
              <w:rPr>
                <w:rFonts w:ascii="Arial" w:eastAsia="Arial" w:hAnsi="Arial" w:cs="Arial"/>
                <w:sz w:val="18"/>
                <w:szCs w:val="18"/>
              </w:rPr>
            </w:pPr>
            <w:r w:rsidRPr="00046E0C">
              <w:rPr>
                <w:rFonts w:ascii="Arial" w:eastAsia="Arial" w:hAnsi="Arial" w:cs="Arial"/>
                <w:color w:val="000000" w:themeColor="text1"/>
                <w:sz w:val="18"/>
                <w:szCs w:val="18"/>
                <w:lang w:eastAsia="en-GB"/>
              </w:rPr>
              <w:t> </w:t>
            </w:r>
            <w:r w:rsidR="10989A8C" w:rsidRPr="0A95B057">
              <w:rPr>
                <w:rFonts w:ascii="Arial" w:eastAsia="Arial" w:hAnsi="Arial" w:cs="Arial"/>
                <w:color w:val="000000" w:themeColor="text1"/>
                <w:sz w:val="18"/>
                <w:szCs w:val="18"/>
              </w:rPr>
              <w:t>An inability to attract or retain staff with the right skills and experience or failure to implement appropriate succession plans may result in significant underperformance or impact the overall effectiveness of our operations</w:t>
            </w:r>
            <w:r w:rsidR="009B602C">
              <w:rPr>
                <w:rFonts w:ascii="Arial" w:eastAsia="Arial" w:hAnsi="Arial" w:cs="Arial"/>
                <w:color w:val="000000" w:themeColor="text1"/>
                <w:sz w:val="18"/>
                <w:szCs w:val="18"/>
              </w:rPr>
              <w:t>.</w:t>
            </w:r>
            <w:r w:rsidR="10989A8C" w:rsidRPr="00046E0C">
              <w:rPr>
                <w:rFonts w:ascii="Arial" w:eastAsia="Arial" w:hAnsi="Arial" w:cs="Arial"/>
                <w:sz w:val="18"/>
                <w:szCs w:val="18"/>
              </w:rPr>
              <w:t xml:space="preserve">  </w:t>
            </w:r>
          </w:p>
        </w:tc>
        <w:tc>
          <w:tcPr>
            <w:tcW w:w="215" w:type="dxa"/>
            <w:tcMar>
              <w:top w:w="0" w:type="dxa"/>
              <w:left w:w="10" w:type="dxa"/>
              <w:bottom w:w="0" w:type="dxa"/>
              <w:right w:w="10" w:type="dxa"/>
            </w:tcMar>
            <w:hideMark/>
          </w:tcPr>
          <w:p w14:paraId="71F1661F"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2661" w:type="dxa"/>
            <w:gridSpan w:val="2"/>
            <w:tcMar>
              <w:top w:w="0" w:type="dxa"/>
              <w:left w:w="10" w:type="dxa"/>
              <w:bottom w:w="0" w:type="dxa"/>
              <w:right w:w="10" w:type="dxa"/>
            </w:tcMar>
            <w:hideMark/>
          </w:tcPr>
          <w:p w14:paraId="54E7987D"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53D1DC89" w14:textId="1676D766"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xml:space="preserve">Failure to anticipate and prepare for transition and physical risks associated with climate change including increasing policy and compliance risks associated with existing and emerging environmental legislation could lead to increased costs and the </w:t>
            </w:r>
            <w:r w:rsidR="001C57DD">
              <w:rPr>
                <w:rFonts w:ascii="Arial" w:eastAsia="Arial" w:hAnsi="Arial" w:cs="Arial"/>
                <w:color w:val="000000" w:themeColor="text1"/>
                <w:sz w:val="18"/>
                <w:szCs w:val="18"/>
                <w:lang w:eastAsia="en-GB"/>
              </w:rPr>
              <w:t>Company</w:t>
            </w:r>
            <w:r w:rsidR="001C57DD" w:rsidRPr="00046E0C">
              <w:rPr>
                <w:rFonts w:ascii="Arial" w:eastAsia="Arial" w:hAnsi="Arial" w:cs="Arial"/>
                <w:color w:val="000000" w:themeColor="text1"/>
                <w:sz w:val="18"/>
                <w:szCs w:val="18"/>
                <w:lang w:eastAsia="en-GB"/>
              </w:rPr>
              <w:t xml:space="preserve">'s </w:t>
            </w:r>
            <w:r w:rsidRPr="00046E0C">
              <w:rPr>
                <w:rFonts w:ascii="Arial" w:eastAsia="Arial" w:hAnsi="Arial" w:cs="Arial"/>
                <w:color w:val="000000" w:themeColor="text1"/>
                <w:sz w:val="18"/>
                <w:szCs w:val="18"/>
                <w:lang w:eastAsia="en-GB"/>
              </w:rPr>
              <w:t>assets becoming obsolete or unable to attract occupiers.</w:t>
            </w:r>
          </w:p>
        </w:tc>
        <w:tc>
          <w:tcPr>
            <w:tcW w:w="215" w:type="dxa"/>
            <w:tcMar>
              <w:top w:w="0" w:type="dxa"/>
              <w:left w:w="10" w:type="dxa"/>
              <w:bottom w:w="0" w:type="dxa"/>
              <w:right w:w="10" w:type="dxa"/>
            </w:tcMar>
            <w:hideMark/>
          </w:tcPr>
          <w:p w14:paraId="3506478A" w14:textId="77777777" w:rsidR="00EF7EDB" w:rsidRPr="00046E0C" w:rsidRDefault="00EF7EDB" w:rsidP="0A95B057">
            <w:pPr>
              <w:spacing w:after="0" w:line="240" w:lineRule="auto"/>
              <w:rPr>
                <w:rFonts w:ascii="Arial" w:eastAsia="Arial" w:hAnsi="Arial" w:cs="Arial"/>
                <w:color w:val="000000" w:themeColor="text1"/>
                <w:sz w:val="18"/>
                <w:szCs w:val="18"/>
                <w:lang w:eastAsia="en-GB"/>
              </w:rPr>
            </w:pPr>
          </w:p>
        </w:tc>
        <w:tc>
          <w:tcPr>
            <w:tcW w:w="3270" w:type="dxa"/>
            <w:gridSpan w:val="3"/>
            <w:tcMar>
              <w:top w:w="0" w:type="dxa"/>
              <w:left w:w="10" w:type="dxa"/>
              <w:bottom w:w="0" w:type="dxa"/>
              <w:right w:w="10" w:type="dxa"/>
            </w:tcMar>
            <w:hideMark/>
          </w:tcPr>
          <w:p w14:paraId="4CF355D2" w14:textId="77777777" w:rsidR="00EF7EDB" w:rsidRPr="00046E0C" w:rsidRDefault="00EF7EDB" w:rsidP="0A95B057">
            <w:pPr>
              <w:spacing w:after="0" w:line="240" w:lineRule="atLeast"/>
              <w:rPr>
                <w:rFonts w:ascii="Arial" w:eastAsia="Arial" w:hAnsi="Arial" w:cs="Arial"/>
                <w:color w:val="000000" w:themeColor="text1"/>
                <w:sz w:val="18"/>
                <w:szCs w:val="18"/>
                <w:lang w:eastAsia="en-GB"/>
              </w:rPr>
            </w:pPr>
            <w:r w:rsidRPr="00046E0C">
              <w:rPr>
                <w:rFonts w:ascii="Arial" w:eastAsia="Arial" w:hAnsi="Arial" w:cs="Arial"/>
                <w:b/>
                <w:bCs/>
                <w:color w:val="000000" w:themeColor="text1"/>
                <w:sz w:val="18"/>
                <w:szCs w:val="18"/>
                <w:lang w:eastAsia="en-GB"/>
              </w:rPr>
              <w:t>Risk description</w:t>
            </w:r>
          </w:p>
          <w:p w14:paraId="2E302737"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Non-compliance with the legal and regulatory requirements of a public real estate company, including the REIT regime could result in convictions or fines and negatively impact reputation.</w:t>
            </w:r>
          </w:p>
          <w:p w14:paraId="085D3F3A" w14:textId="77777777" w:rsidR="00EF7EDB" w:rsidRPr="00046E0C" w:rsidRDefault="00EF7EDB" w:rsidP="0A95B057">
            <w:pPr>
              <w:spacing w:after="113" w:line="180" w:lineRule="atLeast"/>
              <w:rPr>
                <w:rFonts w:ascii="Arial" w:eastAsia="Arial" w:hAnsi="Arial" w:cs="Arial"/>
                <w:color w:val="000000" w:themeColor="text1"/>
                <w:sz w:val="18"/>
                <w:szCs w:val="18"/>
                <w:lang w:eastAsia="en-GB"/>
              </w:rPr>
            </w:pPr>
            <w:r w:rsidRPr="00046E0C">
              <w:rPr>
                <w:rFonts w:ascii="Arial" w:eastAsia="Arial" w:hAnsi="Arial" w:cs="Arial"/>
                <w:color w:val="000000" w:themeColor="text1"/>
                <w:sz w:val="18"/>
                <w:szCs w:val="18"/>
                <w:lang w:eastAsia="en-GB"/>
              </w:rPr>
              <w:t> </w:t>
            </w:r>
          </w:p>
        </w:tc>
      </w:tr>
    </w:tbl>
    <w:p w14:paraId="28FA900C" w14:textId="77777777" w:rsidR="00EF7EDB" w:rsidRPr="00046E0C" w:rsidRDefault="00EF7EDB" w:rsidP="0A95B057">
      <w:pPr>
        <w:spacing w:after="113" w:line="240" w:lineRule="atLeast"/>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lang w:eastAsia="en-GB"/>
        </w:rPr>
        <w:t>Statement of Directors’ Responsibilities</w:t>
      </w:r>
    </w:p>
    <w:p w14:paraId="2F74D84E" w14:textId="6D4E399B" w:rsidR="00EF7EDB" w:rsidRPr="00046E0C" w:rsidRDefault="00EF7EDB" w:rsidP="0A95B057">
      <w:pPr>
        <w:jc w:val="both"/>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w:t>
      </w:r>
      <w:r w:rsidR="00AB52BA" w:rsidRPr="00046E0C">
        <w:rPr>
          <w:rFonts w:ascii="Arial" w:eastAsia="Arial" w:hAnsi="Arial" w:cs="Arial"/>
          <w:color w:val="000000" w:themeColor="text1"/>
          <w:sz w:val="18"/>
          <w:szCs w:val="18"/>
        </w:rPr>
        <w:t>D</w:t>
      </w:r>
      <w:r w:rsidRPr="00046E0C">
        <w:rPr>
          <w:rFonts w:ascii="Arial" w:eastAsia="Arial" w:hAnsi="Arial" w:cs="Arial"/>
          <w:color w:val="000000" w:themeColor="text1"/>
          <w:sz w:val="18"/>
          <w:szCs w:val="18"/>
        </w:rPr>
        <w:t xml:space="preserve">irectors confirm that the condensed set of consolidated financial statements have been prepared in accordance with International Accounting Standard 34, 'Interim Financial Reporting', as adopted by the European Union and that the interim management report includes a fair review of the information required by DTR 4.2.7 and DTR 4.2.8, namely: </w:t>
      </w:r>
    </w:p>
    <w:p w14:paraId="309AE7CD" w14:textId="77777777" w:rsidR="00EF7EDB" w:rsidRPr="00046E0C" w:rsidRDefault="00EF7EDB" w:rsidP="0A95B057">
      <w:pPr>
        <w:ind w:left="720" w:hanging="720"/>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tab/>
      </w:r>
      <w:r w:rsidRPr="00046E0C">
        <w:rPr>
          <w:rFonts w:ascii="Arial" w:eastAsia="Arial" w:hAnsi="Arial" w:cs="Arial"/>
          <w:color w:val="000000" w:themeColor="text1"/>
          <w:sz w:val="18"/>
          <w:szCs w:val="18"/>
        </w:rPr>
        <w:t xml:space="preserve">an indication of important events that have occurred during the first six months and their impact on the condensed interim financial statements, and a description of the principal risks and uncertainties for the remaining six months of the financial year; and </w:t>
      </w:r>
    </w:p>
    <w:p w14:paraId="41BB778B" w14:textId="77777777" w:rsidR="00EF7EDB" w:rsidRPr="00046E0C" w:rsidRDefault="00EF7EDB" w:rsidP="0A95B057">
      <w:pPr>
        <w:ind w:left="720" w:hanging="720"/>
        <w:rPr>
          <w:rFonts w:ascii="Arial" w:eastAsia="Arial" w:hAnsi="Arial" w:cs="Arial"/>
          <w:color w:val="000000" w:themeColor="text1"/>
          <w:sz w:val="18"/>
          <w:szCs w:val="18"/>
        </w:rPr>
      </w:pPr>
      <w:r w:rsidRPr="00046E0C">
        <w:rPr>
          <w:rFonts w:ascii="Arial" w:eastAsia="Arial" w:hAnsi="Arial" w:cs="Arial"/>
          <w:color w:val="000000" w:themeColor="text1"/>
          <w:sz w:val="18"/>
          <w:szCs w:val="18"/>
        </w:rPr>
        <w:t>•</w:t>
      </w:r>
      <w:r>
        <w:tab/>
      </w:r>
      <w:r w:rsidRPr="00046E0C">
        <w:rPr>
          <w:rFonts w:ascii="Arial" w:eastAsia="Arial" w:hAnsi="Arial" w:cs="Arial"/>
          <w:color w:val="000000" w:themeColor="text1"/>
          <w:sz w:val="18"/>
          <w:szCs w:val="18"/>
        </w:rPr>
        <w:t xml:space="preserve">material related-party transactions in the first six months and any material changes in the related-party transactions described in the last annual report. </w:t>
      </w:r>
    </w:p>
    <w:p w14:paraId="4FE5E1B1" w14:textId="6D04EF35"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The </w:t>
      </w:r>
      <w:r w:rsidR="00AB52BA" w:rsidRPr="00046E0C">
        <w:rPr>
          <w:rFonts w:ascii="Arial" w:eastAsia="Arial" w:hAnsi="Arial" w:cs="Arial"/>
          <w:color w:val="000000" w:themeColor="text1"/>
          <w:sz w:val="18"/>
          <w:szCs w:val="18"/>
        </w:rPr>
        <w:t>D</w:t>
      </w:r>
      <w:r w:rsidRPr="00046E0C">
        <w:rPr>
          <w:rFonts w:ascii="Arial" w:eastAsia="Arial" w:hAnsi="Arial" w:cs="Arial"/>
          <w:color w:val="000000" w:themeColor="text1"/>
          <w:sz w:val="18"/>
          <w:szCs w:val="18"/>
        </w:rPr>
        <w:t xml:space="preserve">irectors of Palace Capital plc </w:t>
      </w:r>
      <w:proofErr w:type="gramStart"/>
      <w:r w:rsidRPr="00046E0C">
        <w:rPr>
          <w:rFonts w:ascii="Arial" w:eastAsia="Arial" w:hAnsi="Arial" w:cs="Arial"/>
          <w:color w:val="000000" w:themeColor="text1"/>
          <w:sz w:val="18"/>
          <w:szCs w:val="18"/>
        </w:rPr>
        <w:t>are</w:t>
      </w:r>
      <w:proofErr w:type="gramEnd"/>
      <w:r w:rsidRPr="00046E0C">
        <w:rPr>
          <w:rFonts w:ascii="Arial" w:eastAsia="Arial" w:hAnsi="Arial" w:cs="Arial"/>
          <w:color w:val="000000" w:themeColor="text1"/>
          <w:sz w:val="18"/>
          <w:szCs w:val="18"/>
        </w:rPr>
        <w:t xml:space="preserve"> listed on the Company website www.palacecapitalplc.com</w:t>
      </w:r>
    </w:p>
    <w:p w14:paraId="4110271B" w14:textId="77777777"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 xml:space="preserve">By order of the Board </w:t>
      </w:r>
    </w:p>
    <w:p w14:paraId="0D70059A" w14:textId="2499E129" w:rsidR="00EF7EDB" w:rsidRPr="00046E0C" w:rsidRDefault="00132579" w:rsidP="0A95B057">
      <w:pPr>
        <w:rPr>
          <w:rFonts w:ascii="Arial" w:eastAsia="Arial" w:hAnsi="Arial" w:cs="Arial"/>
          <w:b/>
          <w:bCs/>
          <w:color w:val="000000" w:themeColor="text1"/>
          <w:sz w:val="18"/>
          <w:szCs w:val="18"/>
        </w:rPr>
      </w:pPr>
      <w:r w:rsidRPr="00046E0C">
        <w:rPr>
          <w:rFonts w:ascii="Arial" w:eastAsia="Arial" w:hAnsi="Arial" w:cs="Arial"/>
          <w:b/>
          <w:bCs/>
          <w:color w:val="000000" w:themeColor="text1"/>
          <w:sz w:val="18"/>
          <w:szCs w:val="18"/>
        </w:rPr>
        <w:t>Phil Higgins</w:t>
      </w:r>
    </w:p>
    <w:p w14:paraId="1D939846" w14:textId="447F801D" w:rsidR="00EF7EDB" w:rsidRPr="00046E0C" w:rsidRDefault="00EF7EDB"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C</w:t>
      </w:r>
      <w:r w:rsidR="00132579" w:rsidRPr="00046E0C">
        <w:rPr>
          <w:rFonts w:ascii="Arial" w:eastAsia="Arial" w:hAnsi="Arial" w:cs="Arial"/>
          <w:color w:val="000000" w:themeColor="text1"/>
          <w:sz w:val="18"/>
          <w:szCs w:val="18"/>
        </w:rPr>
        <w:t>ompany Secretary</w:t>
      </w:r>
    </w:p>
    <w:p w14:paraId="4245792A" w14:textId="1A85919F" w:rsidR="00EF7EDB" w:rsidRPr="00046E0C" w:rsidRDefault="00132579"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t>14</w:t>
      </w:r>
      <w:r w:rsidR="00EF7EDB" w:rsidRPr="00046E0C">
        <w:rPr>
          <w:rFonts w:ascii="Arial" w:eastAsia="Arial" w:hAnsi="Arial" w:cs="Arial"/>
          <w:color w:val="000000" w:themeColor="text1"/>
          <w:sz w:val="18"/>
          <w:szCs w:val="18"/>
        </w:rPr>
        <w:t xml:space="preserve"> November 202</w:t>
      </w:r>
      <w:r w:rsidRPr="00046E0C">
        <w:rPr>
          <w:rFonts w:ascii="Arial" w:eastAsia="Arial" w:hAnsi="Arial" w:cs="Arial"/>
          <w:color w:val="000000" w:themeColor="text1"/>
          <w:sz w:val="18"/>
          <w:szCs w:val="18"/>
        </w:rPr>
        <w:t>3</w:t>
      </w:r>
      <w:r w:rsidR="00EF7EDB" w:rsidRPr="00046E0C">
        <w:rPr>
          <w:rFonts w:ascii="Arial" w:eastAsia="Arial" w:hAnsi="Arial" w:cs="Arial"/>
          <w:color w:val="000000" w:themeColor="text1"/>
          <w:sz w:val="18"/>
          <w:szCs w:val="18"/>
        </w:rPr>
        <w:t xml:space="preserve">  </w:t>
      </w:r>
      <w:bookmarkStart w:id="2" w:name="_Hlk24459952"/>
    </w:p>
    <w:p w14:paraId="73D88050" w14:textId="778E24D7" w:rsidR="0094339A" w:rsidRPr="00046E0C" w:rsidRDefault="0094339A" w:rsidP="0A95B057">
      <w:pPr>
        <w:rPr>
          <w:rFonts w:ascii="Arial" w:eastAsia="Arial" w:hAnsi="Arial" w:cs="Arial"/>
          <w:color w:val="000000" w:themeColor="text1"/>
          <w:sz w:val="18"/>
          <w:szCs w:val="18"/>
        </w:rPr>
      </w:pPr>
      <w:r w:rsidRPr="00046E0C">
        <w:rPr>
          <w:rFonts w:ascii="Arial" w:eastAsia="Arial" w:hAnsi="Arial" w:cs="Arial"/>
          <w:color w:val="000000" w:themeColor="text1"/>
          <w:sz w:val="18"/>
          <w:szCs w:val="18"/>
        </w:rPr>
        <w:br w:type="page"/>
      </w:r>
    </w:p>
    <w:p w14:paraId="218542E9" w14:textId="63EC8B5F" w:rsidR="0094339A" w:rsidRPr="00046E0C" w:rsidRDefault="0094339A" w:rsidP="0A95B057">
      <w:pPr>
        <w:rPr>
          <w:rFonts w:ascii="Arial" w:eastAsia="Arial" w:hAnsi="Arial" w:cs="Arial"/>
          <w:sz w:val="18"/>
          <w:szCs w:val="18"/>
        </w:rPr>
      </w:pPr>
      <w:r w:rsidRPr="00046E0C">
        <w:rPr>
          <w:rFonts w:ascii="Arial" w:eastAsia="Arial" w:hAnsi="Arial" w:cs="Arial"/>
          <w:sz w:val="18"/>
          <w:szCs w:val="18"/>
        </w:rPr>
        <w:lastRenderedPageBreak/>
        <w:t>Palace Capital plc</w:t>
      </w:r>
    </w:p>
    <w:p w14:paraId="1064961A" w14:textId="77777777" w:rsidR="0094339A" w:rsidRPr="00046E0C" w:rsidRDefault="0094339A" w:rsidP="0A95B057">
      <w:pPr>
        <w:tabs>
          <w:tab w:val="center" w:pos="4153"/>
          <w:tab w:val="right" w:pos="8306"/>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Condensed consolidated statement of comprehensive income</w:t>
      </w:r>
    </w:p>
    <w:p w14:paraId="7DDF126C"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r w:rsidRPr="00046E0C">
        <w:rPr>
          <w:rFonts w:ascii="Arial" w:eastAsia="Arial" w:hAnsi="Arial" w:cs="Arial"/>
          <w:sz w:val="18"/>
          <w:szCs w:val="18"/>
        </w:rPr>
        <w:t>For the six months ended 30 September 2023</w:t>
      </w:r>
    </w:p>
    <w:p w14:paraId="71D2B52A" w14:textId="77777777" w:rsidR="0094339A" w:rsidRPr="00046E0C" w:rsidRDefault="0094339A" w:rsidP="0A95B057">
      <w:pPr>
        <w:pBdr>
          <w:top w:val="single" w:sz="4" w:space="1" w:color="auto"/>
        </w:pBdr>
        <w:tabs>
          <w:tab w:val="center" w:pos="4153"/>
          <w:tab w:val="right" w:pos="8306"/>
        </w:tabs>
        <w:spacing w:after="0" w:line="240" w:lineRule="auto"/>
        <w:jc w:val="both"/>
        <w:rPr>
          <w:rFonts w:ascii="Arial" w:eastAsia="Arial" w:hAnsi="Arial" w:cs="Arial"/>
          <w:sz w:val="18"/>
          <w:szCs w:val="18"/>
        </w:rPr>
      </w:pPr>
    </w:p>
    <w:p w14:paraId="3B7CF6E2" w14:textId="77777777" w:rsidR="0094339A" w:rsidRPr="00046E0C" w:rsidRDefault="0094339A" w:rsidP="0A95B057">
      <w:pPr>
        <w:tabs>
          <w:tab w:val="left" w:pos="720"/>
        </w:tabs>
        <w:spacing w:after="0" w:line="240" w:lineRule="auto"/>
        <w:jc w:val="both"/>
        <w:rPr>
          <w:rFonts w:ascii="Arial" w:eastAsia="Arial" w:hAnsi="Arial" w:cs="Arial"/>
          <w:sz w:val="18"/>
          <w:szCs w:val="18"/>
        </w:rPr>
      </w:pPr>
    </w:p>
    <w:tbl>
      <w:tblPr>
        <w:tblW w:w="9781" w:type="dxa"/>
        <w:tblLayout w:type="fixed"/>
        <w:tblCellMar>
          <w:left w:w="57" w:type="dxa"/>
          <w:right w:w="57" w:type="dxa"/>
        </w:tblCellMar>
        <w:tblLook w:val="0000" w:firstRow="0" w:lastRow="0" w:firstColumn="0" w:lastColumn="0" w:noHBand="0" w:noVBand="0"/>
      </w:tblPr>
      <w:tblGrid>
        <w:gridCol w:w="2402"/>
        <w:gridCol w:w="1413"/>
        <w:gridCol w:w="427"/>
        <w:gridCol w:w="566"/>
        <w:gridCol w:w="199"/>
        <w:gridCol w:w="1437"/>
        <w:gridCol w:w="1463"/>
        <w:gridCol w:w="1874"/>
      </w:tblGrid>
      <w:tr w:rsidR="0094339A" w:rsidRPr="0094339A" w14:paraId="2FF35A2B" w14:textId="77777777" w:rsidTr="0A95B057">
        <w:trPr>
          <w:trHeight w:val="495"/>
        </w:trPr>
        <w:tc>
          <w:tcPr>
            <w:tcW w:w="4242" w:type="dxa"/>
            <w:gridSpan w:val="3"/>
            <w:shd w:val="clear" w:color="auto" w:fill="auto"/>
          </w:tcPr>
          <w:p w14:paraId="441801DC" w14:textId="77777777" w:rsidR="0094339A" w:rsidRPr="00046E0C" w:rsidRDefault="0094339A" w:rsidP="0A95B057">
            <w:pPr>
              <w:spacing w:after="0" w:line="240" w:lineRule="auto"/>
              <w:jc w:val="both"/>
              <w:rPr>
                <w:rFonts w:ascii="Arial" w:eastAsia="Arial" w:hAnsi="Arial" w:cs="Arial"/>
                <w:sz w:val="18"/>
                <w:szCs w:val="18"/>
              </w:rPr>
            </w:pPr>
          </w:p>
          <w:p w14:paraId="680C32E1" w14:textId="77777777" w:rsidR="0094339A" w:rsidRPr="00046E0C" w:rsidRDefault="0094339A" w:rsidP="0A95B057">
            <w:pPr>
              <w:spacing w:after="0" w:line="240" w:lineRule="auto"/>
              <w:jc w:val="both"/>
              <w:rPr>
                <w:rFonts w:ascii="Arial" w:eastAsia="Arial" w:hAnsi="Arial" w:cs="Arial"/>
                <w:sz w:val="18"/>
                <w:szCs w:val="18"/>
              </w:rPr>
            </w:pPr>
          </w:p>
        </w:tc>
        <w:tc>
          <w:tcPr>
            <w:tcW w:w="566" w:type="dxa"/>
            <w:shd w:val="clear" w:color="auto" w:fill="auto"/>
          </w:tcPr>
          <w:p w14:paraId="3708D966" w14:textId="77777777" w:rsidR="0094339A" w:rsidRPr="00046E0C" w:rsidRDefault="0094339A" w:rsidP="0A95B057">
            <w:pPr>
              <w:keepNext/>
              <w:spacing w:after="0" w:line="240" w:lineRule="auto"/>
              <w:ind w:right="-108"/>
              <w:jc w:val="both"/>
              <w:outlineLvl w:val="1"/>
              <w:rPr>
                <w:rFonts w:ascii="Arial" w:eastAsia="Arial" w:hAnsi="Arial" w:cs="Arial"/>
                <w:sz w:val="18"/>
                <w:szCs w:val="18"/>
              </w:rPr>
            </w:pPr>
          </w:p>
          <w:p w14:paraId="6988FAF7" w14:textId="77777777" w:rsidR="0094339A" w:rsidRPr="00046E0C" w:rsidRDefault="0094339A" w:rsidP="0A95B057">
            <w:pPr>
              <w:keepNext/>
              <w:spacing w:after="0" w:line="240" w:lineRule="auto"/>
              <w:ind w:right="-108"/>
              <w:jc w:val="both"/>
              <w:outlineLvl w:val="1"/>
              <w:rPr>
                <w:rFonts w:ascii="Arial" w:eastAsia="Arial" w:hAnsi="Arial" w:cs="Arial"/>
                <w:sz w:val="18"/>
                <w:szCs w:val="18"/>
              </w:rPr>
            </w:pPr>
          </w:p>
          <w:p w14:paraId="4710B890" w14:textId="77777777" w:rsidR="0094339A" w:rsidRPr="00046E0C" w:rsidRDefault="0094339A" w:rsidP="0A95B057">
            <w:pPr>
              <w:keepNext/>
              <w:spacing w:after="0" w:line="240" w:lineRule="auto"/>
              <w:ind w:right="-108"/>
              <w:jc w:val="both"/>
              <w:outlineLvl w:val="1"/>
              <w:rPr>
                <w:rFonts w:ascii="Arial" w:eastAsia="Arial" w:hAnsi="Arial" w:cs="Arial"/>
                <w:sz w:val="18"/>
                <w:szCs w:val="18"/>
              </w:rPr>
            </w:pPr>
          </w:p>
          <w:p w14:paraId="67853631" w14:textId="77777777" w:rsidR="0094339A" w:rsidRPr="00046E0C" w:rsidRDefault="0094339A" w:rsidP="0A95B057">
            <w:pPr>
              <w:keepNext/>
              <w:spacing w:after="0" w:line="240" w:lineRule="auto"/>
              <w:ind w:right="-108"/>
              <w:jc w:val="both"/>
              <w:outlineLvl w:val="1"/>
              <w:rPr>
                <w:rFonts w:ascii="Arial" w:eastAsia="Arial" w:hAnsi="Arial" w:cs="Arial"/>
                <w:sz w:val="18"/>
                <w:szCs w:val="18"/>
              </w:rPr>
            </w:pPr>
          </w:p>
          <w:p w14:paraId="7C7CD362" w14:textId="77777777" w:rsidR="0094339A" w:rsidRPr="00046E0C" w:rsidRDefault="0094339A" w:rsidP="0A95B057">
            <w:pPr>
              <w:keepNext/>
              <w:spacing w:after="0" w:line="240" w:lineRule="auto"/>
              <w:ind w:right="-108"/>
              <w:jc w:val="both"/>
              <w:outlineLvl w:val="1"/>
              <w:rPr>
                <w:rFonts w:ascii="Arial" w:eastAsia="Arial" w:hAnsi="Arial" w:cs="Arial"/>
                <w:sz w:val="18"/>
                <w:szCs w:val="18"/>
              </w:rPr>
            </w:pPr>
            <w:r w:rsidRPr="00046E0C">
              <w:rPr>
                <w:rFonts w:ascii="Arial" w:eastAsia="Arial" w:hAnsi="Arial" w:cs="Arial"/>
                <w:sz w:val="18"/>
                <w:szCs w:val="18"/>
              </w:rPr>
              <w:t>Notes</w:t>
            </w:r>
          </w:p>
        </w:tc>
        <w:tc>
          <w:tcPr>
            <w:tcW w:w="199" w:type="dxa"/>
            <w:shd w:val="clear" w:color="auto" w:fill="auto"/>
          </w:tcPr>
          <w:p w14:paraId="5BC651C8" w14:textId="77777777" w:rsidR="0094339A" w:rsidRPr="00046E0C" w:rsidRDefault="0094339A" w:rsidP="0A95B057">
            <w:pPr>
              <w:spacing w:after="0" w:line="240" w:lineRule="auto"/>
              <w:ind w:right="186"/>
              <w:jc w:val="both"/>
              <w:rPr>
                <w:rFonts w:ascii="Arial" w:eastAsia="Arial" w:hAnsi="Arial" w:cs="Arial"/>
                <w:sz w:val="18"/>
                <w:szCs w:val="18"/>
              </w:rPr>
            </w:pPr>
          </w:p>
        </w:tc>
        <w:tc>
          <w:tcPr>
            <w:tcW w:w="1437" w:type="dxa"/>
            <w:shd w:val="clear" w:color="auto" w:fill="auto"/>
          </w:tcPr>
          <w:p w14:paraId="623C572C" w14:textId="77777777" w:rsidR="0094339A" w:rsidRPr="00046E0C" w:rsidRDefault="0094339A" w:rsidP="0A95B057">
            <w:pPr>
              <w:spacing w:after="0" w:line="240" w:lineRule="auto"/>
              <w:ind w:right="31"/>
              <w:jc w:val="right"/>
              <w:rPr>
                <w:rFonts w:ascii="Arial" w:eastAsia="Arial" w:hAnsi="Arial" w:cs="Arial"/>
                <w:b/>
                <w:bCs/>
                <w:sz w:val="18"/>
                <w:szCs w:val="18"/>
              </w:rPr>
            </w:pPr>
            <w:r w:rsidRPr="00046E0C">
              <w:rPr>
                <w:rFonts w:ascii="Arial" w:eastAsia="Arial" w:hAnsi="Arial" w:cs="Arial"/>
                <w:b/>
                <w:bCs/>
                <w:sz w:val="18"/>
                <w:szCs w:val="18"/>
              </w:rPr>
              <w:t xml:space="preserve">Unaudited </w:t>
            </w:r>
          </w:p>
          <w:p w14:paraId="3FE913F1" w14:textId="77777777" w:rsidR="0094339A" w:rsidRPr="00046E0C" w:rsidRDefault="0094339A" w:rsidP="0A95B057">
            <w:pPr>
              <w:spacing w:after="0" w:line="240" w:lineRule="auto"/>
              <w:ind w:right="31"/>
              <w:jc w:val="right"/>
              <w:rPr>
                <w:rFonts w:ascii="Arial" w:eastAsia="Arial" w:hAnsi="Arial" w:cs="Arial"/>
                <w:b/>
                <w:bCs/>
                <w:sz w:val="18"/>
                <w:szCs w:val="18"/>
              </w:rPr>
            </w:pPr>
            <w:r w:rsidRPr="00046E0C">
              <w:rPr>
                <w:rFonts w:ascii="Arial" w:eastAsia="Arial" w:hAnsi="Arial" w:cs="Arial"/>
                <w:b/>
                <w:bCs/>
                <w:sz w:val="18"/>
                <w:szCs w:val="18"/>
              </w:rPr>
              <w:t>6 months to</w:t>
            </w:r>
          </w:p>
          <w:p w14:paraId="6BAEE009" w14:textId="77777777" w:rsidR="0094339A" w:rsidRPr="00046E0C" w:rsidRDefault="0094339A" w:rsidP="0A95B057">
            <w:pPr>
              <w:spacing w:after="0" w:line="240" w:lineRule="auto"/>
              <w:ind w:right="31"/>
              <w:jc w:val="right"/>
              <w:rPr>
                <w:rFonts w:ascii="Arial" w:eastAsia="Arial" w:hAnsi="Arial" w:cs="Arial"/>
                <w:b/>
                <w:bCs/>
                <w:sz w:val="18"/>
                <w:szCs w:val="18"/>
              </w:rPr>
            </w:pPr>
            <w:r w:rsidRPr="00046E0C">
              <w:rPr>
                <w:rFonts w:ascii="Arial" w:eastAsia="Arial" w:hAnsi="Arial" w:cs="Arial"/>
                <w:b/>
                <w:bCs/>
                <w:sz w:val="18"/>
                <w:szCs w:val="18"/>
              </w:rPr>
              <w:t>30 September</w:t>
            </w:r>
          </w:p>
          <w:p w14:paraId="2ED5B128" w14:textId="77777777" w:rsidR="0094339A" w:rsidRPr="00046E0C" w:rsidRDefault="0094339A" w:rsidP="0A95B057">
            <w:pPr>
              <w:spacing w:after="0" w:line="240" w:lineRule="auto"/>
              <w:ind w:right="31"/>
              <w:jc w:val="right"/>
              <w:rPr>
                <w:rFonts w:ascii="Arial" w:eastAsia="Arial" w:hAnsi="Arial" w:cs="Arial"/>
                <w:b/>
                <w:bCs/>
                <w:sz w:val="18"/>
                <w:szCs w:val="18"/>
              </w:rPr>
            </w:pPr>
            <w:r w:rsidRPr="00046E0C">
              <w:rPr>
                <w:rFonts w:ascii="Arial" w:eastAsia="Arial" w:hAnsi="Arial" w:cs="Arial"/>
                <w:b/>
                <w:bCs/>
                <w:sz w:val="18"/>
                <w:szCs w:val="18"/>
              </w:rPr>
              <w:t>2023</w:t>
            </w:r>
          </w:p>
          <w:p w14:paraId="56FA16FC" w14:textId="77777777" w:rsidR="0094339A" w:rsidRPr="00046E0C" w:rsidRDefault="0094339A" w:rsidP="0A95B057">
            <w:pPr>
              <w:spacing w:after="0" w:line="240" w:lineRule="auto"/>
              <w:ind w:right="28"/>
              <w:jc w:val="right"/>
              <w:rPr>
                <w:rFonts w:ascii="Arial" w:eastAsia="Arial" w:hAnsi="Arial" w:cs="Arial"/>
                <w:b/>
                <w:bCs/>
                <w:sz w:val="18"/>
                <w:szCs w:val="18"/>
              </w:rPr>
            </w:pPr>
            <w:r w:rsidRPr="00046E0C">
              <w:rPr>
                <w:rFonts w:ascii="Arial" w:eastAsia="Arial" w:hAnsi="Arial" w:cs="Arial"/>
                <w:b/>
                <w:bCs/>
                <w:sz w:val="18"/>
                <w:szCs w:val="18"/>
              </w:rPr>
              <w:t>£000</w:t>
            </w:r>
          </w:p>
        </w:tc>
        <w:tc>
          <w:tcPr>
            <w:tcW w:w="1463" w:type="dxa"/>
            <w:shd w:val="clear" w:color="auto" w:fill="auto"/>
          </w:tcPr>
          <w:p w14:paraId="53509803" w14:textId="77777777" w:rsidR="0094339A" w:rsidRPr="00046E0C" w:rsidRDefault="0094339A" w:rsidP="0A95B057">
            <w:pPr>
              <w:spacing w:after="0" w:line="240" w:lineRule="auto"/>
              <w:ind w:right="31"/>
              <w:jc w:val="right"/>
              <w:rPr>
                <w:rFonts w:ascii="Arial" w:eastAsia="Arial" w:hAnsi="Arial" w:cs="Arial"/>
                <w:sz w:val="18"/>
                <w:szCs w:val="18"/>
              </w:rPr>
            </w:pPr>
            <w:r w:rsidRPr="00046E0C">
              <w:rPr>
                <w:rFonts w:ascii="Arial" w:eastAsia="Arial" w:hAnsi="Arial" w:cs="Arial"/>
                <w:sz w:val="18"/>
                <w:szCs w:val="18"/>
              </w:rPr>
              <w:t xml:space="preserve">Unaudited </w:t>
            </w:r>
          </w:p>
          <w:p w14:paraId="55E49C75" w14:textId="77777777" w:rsidR="0094339A" w:rsidRPr="00046E0C" w:rsidRDefault="0094339A" w:rsidP="0A95B057">
            <w:pPr>
              <w:spacing w:after="0" w:line="240" w:lineRule="auto"/>
              <w:ind w:right="31"/>
              <w:jc w:val="right"/>
              <w:rPr>
                <w:rFonts w:ascii="Arial" w:eastAsia="Arial" w:hAnsi="Arial" w:cs="Arial"/>
                <w:sz w:val="18"/>
                <w:szCs w:val="18"/>
              </w:rPr>
            </w:pPr>
            <w:r w:rsidRPr="00046E0C">
              <w:rPr>
                <w:rFonts w:ascii="Arial" w:eastAsia="Arial" w:hAnsi="Arial" w:cs="Arial"/>
                <w:sz w:val="18"/>
                <w:szCs w:val="18"/>
              </w:rPr>
              <w:t>6 months to</w:t>
            </w:r>
          </w:p>
          <w:p w14:paraId="3E530786" w14:textId="77777777" w:rsidR="0094339A" w:rsidRPr="00046E0C" w:rsidRDefault="0094339A" w:rsidP="0A95B057">
            <w:pPr>
              <w:spacing w:after="0" w:line="240" w:lineRule="auto"/>
              <w:ind w:right="31"/>
              <w:jc w:val="right"/>
              <w:rPr>
                <w:rFonts w:ascii="Arial" w:eastAsia="Arial" w:hAnsi="Arial" w:cs="Arial"/>
                <w:sz w:val="18"/>
                <w:szCs w:val="18"/>
              </w:rPr>
            </w:pPr>
            <w:r w:rsidRPr="00046E0C">
              <w:rPr>
                <w:rFonts w:ascii="Arial" w:eastAsia="Arial" w:hAnsi="Arial" w:cs="Arial"/>
                <w:sz w:val="18"/>
                <w:szCs w:val="18"/>
              </w:rPr>
              <w:t>30 September</w:t>
            </w:r>
          </w:p>
          <w:p w14:paraId="1254836A" w14:textId="77777777" w:rsidR="0094339A" w:rsidRPr="00046E0C" w:rsidRDefault="0094339A" w:rsidP="0A95B057">
            <w:pPr>
              <w:spacing w:after="0" w:line="240" w:lineRule="auto"/>
              <w:ind w:right="31"/>
              <w:jc w:val="right"/>
              <w:rPr>
                <w:rFonts w:ascii="Arial" w:eastAsia="Arial" w:hAnsi="Arial" w:cs="Arial"/>
                <w:sz w:val="18"/>
                <w:szCs w:val="18"/>
              </w:rPr>
            </w:pPr>
            <w:r w:rsidRPr="00046E0C">
              <w:rPr>
                <w:rFonts w:ascii="Arial" w:eastAsia="Arial" w:hAnsi="Arial" w:cs="Arial"/>
                <w:sz w:val="18"/>
                <w:szCs w:val="18"/>
              </w:rPr>
              <w:t>2022</w:t>
            </w:r>
          </w:p>
          <w:p w14:paraId="4F4223EB" w14:textId="77777777" w:rsidR="0094339A" w:rsidRPr="00046E0C" w:rsidRDefault="0094339A" w:rsidP="0A95B057">
            <w:pPr>
              <w:spacing w:after="0" w:line="240" w:lineRule="auto"/>
              <w:ind w:right="28"/>
              <w:jc w:val="right"/>
              <w:rPr>
                <w:rFonts w:ascii="Arial" w:eastAsia="Arial" w:hAnsi="Arial" w:cs="Arial"/>
                <w:sz w:val="18"/>
                <w:szCs w:val="18"/>
              </w:rPr>
            </w:pPr>
            <w:r w:rsidRPr="00046E0C">
              <w:rPr>
                <w:rFonts w:ascii="Arial" w:eastAsia="Arial" w:hAnsi="Arial" w:cs="Arial"/>
                <w:sz w:val="18"/>
                <w:szCs w:val="18"/>
              </w:rPr>
              <w:t>£000</w:t>
            </w:r>
          </w:p>
        </w:tc>
        <w:tc>
          <w:tcPr>
            <w:tcW w:w="1874" w:type="dxa"/>
            <w:shd w:val="clear" w:color="auto" w:fill="auto"/>
          </w:tcPr>
          <w:p w14:paraId="3768C0DE" w14:textId="77777777" w:rsidR="0094339A" w:rsidRPr="00046E0C" w:rsidRDefault="0094339A" w:rsidP="0A95B057">
            <w:pPr>
              <w:spacing w:after="0" w:line="240" w:lineRule="auto"/>
              <w:ind w:right="373"/>
              <w:jc w:val="right"/>
              <w:rPr>
                <w:rFonts w:ascii="Arial" w:eastAsia="Arial" w:hAnsi="Arial" w:cs="Arial"/>
                <w:sz w:val="18"/>
                <w:szCs w:val="18"/>
              </w:rPr>
            </w:pPr>
            <w:r w:rsidRPr="00046E0C">
              <w:rPr>
                <w:rFonts w:ascii="Arial" w:eastAsia="Arial" w:hAnsi="Arial" w:cs="Arial"/>
                <w:sz w:val="18"/>
                <w:szCs w:val="18"/>
              </w:rPr>
              <w:t xml:space="preserve">Audited </w:t>
            </w:r>
          </w:p>
          <w:p w14:paraId="48BBDDF6" w14:textId="77777777" w:rsidR="0094339A" w:rsidRPr="00046E0C" w:rsidRDefault="0094339A" w:rsidP="0A95B057">
            <w:pPr>
              <w:spacing w:after="0" w:line="240" w:lineRule="auto"/>
              <w:ind w:right="373"/>
              <w:jc w:val="right"/>
              <w:rPr>
                <w:rFonts w:ascii="Arial" w:eastAsia="Arial" w:hAnsi="Arial" w:cs="Arial"/>
                <w:sz w:val="18"/>
                <w:szCs w:val="18"/>
              </w:rPr>
            </w:pPr>
            <w:r w:rsidRPr="00046E0C">
              <w:rPr>
                <w:rFonts w:ascii="Arial" w:eastAsia="Arial" w:hAnsi="Arial" w:cs="Arial"/>
                <w:sz w:val="18"/>
                <w:szCs w:val="18"/>
              </w:rPr>
              <w:t>Year to</w:t>
            </w:r>
          </w:p>
          <w:p w14:paraId="6A3F13FC" w14:textId="77777777" w:rsidR="0094339A" w:rsidRPr="00046E0C" w:rsidRDefault="0094339A" w:rsidP="0A95B057">
            <w:pPr>
              <w:spacing w:after="0" w:line="240" w:lineRule="auto"/>
              <w:ind w:right="373"/>
              <w:jc w:val="right"/>
              <w:rPr>
                <w:rFonts w:ascii="Arial" w:eastAsia="Arial" w:hAnsi="Arial" w:cs="Arial"/>
                <w:sz w:val="18"/>
                <w:szCs w:val="18"/>
              </w:rPr>
            </w:pPr>
            <w:r w:rsidRPr="00046E0C">
              <w:rPr>
                <w:rFonts w:ascii="Arial" w:eastAsia="Arial" w:hAnsi="Arial" w:cs="Arial"/>
                <w:sz w:val="18"/>
                <w:szCs w:val="18"/>
              </w:rPr>
              <w:t xml:space="preserve">31 March </w:t>
            </w:r>
          </w:p>
          <w:p w14:paraId="10EEA0C9" w14:textId="77777777" w:rsidR="0094339A" w:rsidRPr="00046E0C" w:rsidRDefault="0094339A" w:rsidP="0A95B057">
            <w:pPr>
              <w:spacing w:after="0" w:line="240" w:lineRule="auto"/>
              <w:ind w:right="373"/>
              <w:jc w:val="right"/>
              <w:rPr>
                <w:rFonts w:ascii="Arial" w:eastAsia="Arial" w:hAnsi="Arial" w:cs="Arial"/>
                <w:sz w:val="18"/>
                <w:szCs w:val="18"/>
              </w:rPr>
            </w:pPr>
            <w:r w:rsidRPr="00046E0C">
              <w:rPr>
                <w:rFonts w:ascii="Arial" w:eastAsia="Arial" w:hAnsi="Arial" w:cs="Arial"/>
                <w:sz w:val="18"/>
                <w:szCs w:val="18"/>
              </w:rPr>
              <w:t>2023</w:t>
            </w:r>
          </w:p>
          <w:p w14:paraId="2D9B0AA0" w14:textId="77777777" w:rsidR="0094339A" w:rsidRPr="00046E0C" w:rsidRDefault="0094339A" w:rsidP="0A95B057">
            <w:pPr>
              <w:spacing w:after="0" w:line="240" w:lineRule="auto"/>
              <w:ind w:right="373"/>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2ED19E5A" w14:textId="77777777" w:rsidTr="0A95B057">
        <w:tc>
          <w:tcPr>
            <w:tcW w:w="4242" w:type="dxa"/>
            <w:gridSpan w:val="3"/>
            <w:shd w:val="clear" w:color="auto" w:fill="auto"/>
          </w:tcPr>
          <w:p w14:paraId="25D6E662" w14:textId="77777777" w:rsidR="0094339A" w:rsidRPr="00046E0C" w:rsidRDefault="0094339A" w:rsidP="0A95B057">
            <w:pPr>
              <w:spacing w:after="0" w:line="240" w:lineRule="auto"/>
              <w:jc w:val="both"/>
              <w:rPr>
                <w:rFonts w:ascii="Arial" w:eastAsia="Arial" w:hAnsi="Arial" w:cs="Arial"/>
                <w:sz w:val="18"/>
                <w:szCs w:val="18"/>
                <w:u w:val="single"/>
              </w:rPr>
            </w:pPr>
          </w:p>
        </w:tc>
        <w:tc>
          <w:tcPr>
            <w:tcW w:w="566" w:type="dxa"/>
            <w:shd w:val="clear" w:color="auto" w:fill="auto"/>
          </w:tcPr>
          <w:p w14:paraId="4051115F"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99" w:type="dxa"/>
            <w:shd w:val="clear" w:color="auto" w:fill="auto"/>
          </w:tcPr>
          <w:p w14:paraId="0114463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437" w:type="dxa"/>
            <w:shd w:val="clear" w:color="auto" w:fill="auto"/>
          </w:tcPr>
          <w:p w14:paraId="01D5E075"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p>
        </w:tc>
        <w:tc>
          <w:tcPr>
            <w:tcW w:w="1463" w:type="dxa"/>
            <w:shd w:val="clear" w:color="auto" w:fill="auto"/>
          </w:tcPr>
          <w:p w14:paraId="05109863"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874" w:type="dxa"/>
            <w:shd w:val="clear" w:color="auto" w:fill="auto"/>
          </w:tcPr>
          <w:p w14:paraId="68B2CF8F" w14:textId="77777777" w:rsidR="0094339A" w:rsidRPr="00046E0C" w:rsidRDefault="0094339A" w:rsidP="0A95B057">
            <w:pPr>
              <w:tabs>
                <w:tab w:val="decimal" w:pos="1247"/>
              </w:tabs>
              <w:spacing w:after="0" w:line="240" w:lineRule="auto"/>
              <w:ind w:right="373"/>
              <w:jc w:val="both"/>
              <w:rPr>
                <w:rFonts w:ascii="Arial" w:eastAsia="Arial" w:hAnsi="Arial" w:cs="Arial"/>
                <w:sz w:val="18"/>
                <w:szCs w:val="18"/>
              </w:rPr>
            </w:pPr>
          </w:p>
        </w:tc>
      </w:tr>
      <w:tr w:rsidR="0094339A" w:rsidRPr="0094339A" w14:paraId="177703A5" w14:textId="77777777" w:rsidTr="0A95B057">
        <w:tc>
          <w:tcPr>
            <w:tcW w:w="2402" w:type="dxa"/>
            <w:shd w:val="clear" w:color="auto" w:fill="auto"/>
          </w:tcPr>
          <w:p w14:paraId="3AB4B7AA"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r w:rsidRPr="00046E0C">
              <w:rPr>
                <w:rFonts w:ascii="Arial" w:eastAsia="Arial" w:hAnsi="Arial" w:cs="Arial"/>
                <w:sz w:val="18"/>
                <w:szCs w:val="18"/>
                <w:lang w:eastAsia="en-GB"/>
              </w:rPr>
              <w:t>Revenue</w:t>
            </w:r>
          </w:p>
        </w:tc>
        <w:tc>
          <w:tcPr>
            <w:tcW w:w="1840" w:type="dxa"/>
            <w:gridSpan w:val="2"/>
            <w:shd w:val="clear" w:color="auto" w:fill="auto"/>
          </w:tcPr>
          <w:p w14:paraId="41F6CDD9"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p>
        </w:tc>
        <w:tc>
          <w:tcPr>
            <w:tcW w:w="566" w:type="dxa"/>
            <w:shd w:val="clear" w:color="auto" w:fill="auto"/>
          </w:tcPr>
          <w:p w14:paraId="3443D68C" w14:textId="56930760" w:rsidR="0094339A" w:rsidRPr="00046E0C" w:rsidRDefault="000078C4" w:rsidP="0A95B057">
            <w:pPr>
              <w:spacing w:after="0" w:line="240" w:lineRule="auto"/>
              <w:ind w:right="57"/>
              <w:jc w:val="center"/>
              <w:rPr>
                <w:rFonts w:ascii="Arial" w:eastAsia="Arial" w:hAnsi="Arial" w:cs="Arial"/>
                <w:sz w:val="18"/>
                <w:szCs w:val="18"/>
              </w:rPr>
            </w:pPr>
            <w:r>
              <w:rPr>
                <w:rFonts w:ascii="Arial" w:eastAsia="Arial" w:hAnsi="Arial" w:cs="Arial"/>
                <w:sz w:val="18"/>
                <w:szCs w:val="18"/>
              </w:rPr>
              <w:t xml:space="preserve"> </w:t>
            </w:r>
            <w:r w:rsidR="0094339A" w:rsidRPr="00046E0C">
              <w:rPr>
                <w:rFonts w:ascii="Arial" w:eastAsia="Arial" w:hAnsi="Arial" w:cs="Arial"/>
                <w:sz w:val="18"/>
                <w:szCs w:val="18"/>
              </w:rPr>
              <w:t xml:space="preserve">    3</w:t>
            </w:r>
          </w:p>
        </w:tc>
        <w:tc>
          <w:tcPr>
            <w:tcW w:w="199" w:type="dxa"/>
            <w:shd w:val="clear" w:color="auto" w:fill="auto"/>
          </w:tcPr>
          <w:p w14:paraId="298A9519"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437" w:type="dxa"/>
            <w:shd w:val="clear" w:color="auto" w:fill="auto"/>
          </w:tcPr>
          <w:p w14:paraId="4486AA90"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12,108</w:t>
            </w:r>
          </w:p>
        </w:tc>
        <w:tc>
          <w:tcPr>
            <w:tcW w:w="1463" w:type="dxa"/>
            <w:shd w:val="clear" w:color="auto" w:fill="auto"/>
          </w:tcPr>
          <w:p w14:paraId="7D4A1EEA" w14:textId="77777777" w:rsidR="0094339A" w:rsidRPr="00046E0C" w:rsidRDefault="0094339A" w:rsidP="0A95B057">
            <w:pPr>
              <w:tabs>
                <w:tab w:val="decimal" w:pos="1286"/>
              </w:tabs>
              <w:spacing w:after="0" w:line="240" w:lineRule="auto"/>
              <w:ind w:left="152"/>
              <w:jc w:val="both"/>
              <w:rPr>
                <w:rFonts w:ascii="Arial" w:eastAsia="Arial" w:hAnsi="Arial" w:cs="Arial"/>
                <w:sz w:val="18"/>
                <w:szCs w:val="18"/>
              </w:rPr>
            </w:pPr>
            <w:r w:rsidRPr="00046E0C">
              <w:rPr>
                <w:rFonts w:ascii="Arial" w:eastAsia="Arial" w:hAnsi="Arial" w:cs="Arial"/>
                <w:sz w:val="18"/>
                <w:szCs w:val="18"/>
              </w:rPr>
              <w:t>14,340</w:t>
            </w:r>
          </w:p>
        </w:tc>
        <w:tc>
          <w:tcPr>
            <w:tcW w:w="1874" w:type="dxa"/>
            <w:shd w:val="clear" w:color="auto" w:fill="auto"/>
          </w:tcPr>
          <w:p w14:paraId="1F90F796" w14:textId="77777777" w:rsidR="0094339A" w:rsidRPr="00046E0C" w:rsidRDefault="0094339A" w:rsidP="0A95B057">
            <w:pPr>
              <w:spacing w:after="0" w:line="240" w:lineRule="auto"/>
              <w:ind w:right="373"/>
              <w:jc w:val="right"/>
              <w:rPr>
                <w:rFonts w:ascii="Arial" w:eastAsia="Arial" w:hAnsi="Arial" w:cs="Arial"/>
                <w:sz w:val="18"/>
                <w:szCs w:val="18"/>
              </w:rPr>
            </w:pPr>
            <w:r w:rsidRPr="00046E0C">
              <w:rPr>
                <w:rFonts w:ascii="Arial" w:eastAsia="Arial" w:hAnsi="Arial" w:cs="Arial"/>
                <w:sz w:val="18"/>
                <w:szCs w:val="18"/>
              </w:rPr>
              <w:t>32,973</w:t>
            </w:r>
          </w:p>
        </w:tc>
      </w:tr>
      <w:tr w:rsidR="0094339A" w:rsidRPr="0094339A" w14:paraId="6F18689F" w14:textId="77777777" w:rsidTr="0A95B057">
        <w:tc>
          <w:tcPr>
            <w:tcW w:w="3815" w:type="dxa"/>
            <w:gridSpan w:val="2"/>
            <w:shd w:val="clear" w:color="auto" w:fill="auto"/>
          </w:tcPr>
          <w:p w14:paraId="4BD395BA"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r w:rsidRPr="00046E0C">
              <w:rPr>
                <w:rFonts w:ascii="Arial" w:eastAsia="Arial" w:hAnsi="Arial" w:cs="Arial"/>
                <w:sz w:val="18"/>
                <w:szCs w:val="18"/>
                <w:lang w:eastAsia="en-GB"/>
              </w:rPr>
              <w:t>Cost of sales</w:t>
            </w:r>
          </w:p>
        </w:tc>
        <w:tc>
          <w:tcPr>
            <w:tcW w:w="427" w:type="dxa"/>
            <w:shd w:val="clear" w:color="auto" w:fill="auto"/>
          </w:tcPr>
          <w:p w14:paraId="0F23D0AC"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p>
        </w:tc>
        <w:tc>
          <w:tcPr>
            <w:tcW w:w="566" w:type="dxa"/>
            <w:shd w:val="clear" w:color="auto" w:fill="auto"/>
          </w:tcPr>
          <w:p w14:paraId="6C0910A0"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r w:rsidRPr="00046E0C">
              <w:rPr>
                <w:rFonts w:ascii="Arial" w:eastAsia="Arial" w:hAnsi="Arial" w:cs="Arial"/>
                <w:sz w:val="18"/>
                <w:szCs w:val="18"/>
                <w:lang w:eastAsia="en-GB"/>
              </w:rPr>
              <w:t xml:space="preserve">      4</w:t>
            </w:r>
          </w:p>
        </w:tc>
        <w:tc>
          <w:tcPr>
            <w:tcW w:w="199" w:type="dxa"/>
            <w:shd w:val="clear" w:color="auto" w:fill="auto"/>
          </w:tcPr>
          <w:p w14:paraId="32CFC888"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p>
        </w:tc>
        <w:tc>
          <w:tcPr>
            <w:tcW w:w="1437" w:type="dxa"/>
            <w:shd w:val="clear" w:color="auto" w:fill="auto"/>
          </w:tcPr>
          <w:p w14:paraId="684CCD5D" w14:textId="77777777" w:rsidR="0094339A" w:rsidRPr="00046E0C" w:rsidRDefault="0094339A" w:rsidP="0A95B057">
            <w:pPr>
              <w:spacing w:after="0" w:line="240" w:lineRule="auto"/>
              <w:contextualSpacing/>
              <w:jc w:val="right"/>
              <w:rPr>
                <w:rFonts w:ascii="Arial" w:eastAsia="Arial" w:hAnsi="Arial" w:cs="Arial"/>
                <w:b/>
                <w:bCs/>
                <w:sz w:val="18"/>
                <w:szCs w:val="18"/>
                <w:lang w:eastAsia="en-GB"/>
              </w:rPr>
            </w:pPr>
            <w:r w:rsidRPr="00046E0C">
              <w:rPr>
                <w:rFonts w:ascii="Arial" w:eastAsia="Arial" w:hAnsi="Arial" w:cs="Arial"/>
                <w:b/>
                <w:bCs/>
                <w:sz w:val="18"/>
                <w:szCs w:val="18"/>
                <w:lang w:eastAsia="en-GB"/>
              </w:rPr>
              <w:t>(6,551)</w:t>
            </w:r>
          </w:p>
        </w:tc>
        <w:tc>
          <w:tcPr>
            <w:tcW w:w="1463" w:type="dxa"/>
            <w:shd w:val="clear" w:color="auto" w:fill="auto"/>
          </w:tcPr>
          <w:p w14:paraId="656F5F52" w14:textId="77777777" w:rsidR="0094339A" w:rsidRPr="00046E0C" w:rsidRDefault="0094339A" w:rsidP="0A95B057">
            <w:pPr>
              <w:spacing w:after="0" w:line="240" w:lineRule="auto"/>
              <w:contextualSpacing/>
              <w:jc w:val="right"/>
              <w:rPr>
                <w:rFonts w:ascii="Arial" w:eastAsia="Arial" w:hAnsi="Arial" w:cs="Arial"/>
                <w:sz w:val="18"/>
                <w:szCs w:val="18"/>
                <w:lang w:eastAsia="en-GB"/>
              </w:rPr>
            </w:pPr>
            <w:r w:rsidRPr="00046E0C">
              <w:rPr>
                <w:rFonts w:ascii="Arial" w:eastAsia="Arial" w:hAnsi="Arial" w:cs="Arial"/>
                <w:sz w:val="18"/>
                <w:szCs w:val="18"/>
                <w:lang w:eastAsia="en-GB"/>
              </w:rPr>
              <w:t>(6,934)</w:t>
            </w:r>
          </w:p>
        </w:tc>
        <w:tc>
          <w:tcPr>
            <w:tcW w:w="1874" w:type="dxa"/>
            <w:shd w:val="clear" w:color="auto" w:fill="auto"/>
          </w:tcPr>
          <w:p w14:paraId="7CA8B443" w14:textId="77777777" w:rsidR="0094339A" w:rsidRPr="00046E0C" w:rsidRDefault="0094339A" w:rsidP="0A95B057">
            <w:pPr>
              <w:spacing w:after="0" w:line="240" w:lineRule="auto"/>
              <w:ind w:right="373"/>
              <w:contextualSpacing/>
              <w:jc w:val="right"/>
              <w:rPr>
                <w:rFonts w:ascii="Arial" w:eastAsia="Arial" w:hAnsi="Arial" w:cs="Arial"/>
                <w:sz w:val="18"/>
                <w:szCs w:val="18"/>
                <w:lang w:eastAsia="en-GB"/>
              </w:rPr>
            </w:pPr>
            <w:r w:rsidRPr="00046E0C">
              <w:rPr>
                <w:rFonts w:ascii="Arial" w:eastAsia="Arial" w:hAnsi="Arial" w:cs="Arial"/>
                <w:sz w:val="18"/>
                <w:szCs w:val="18"/>
                <w:lang w:eastAsia="en-GB"/>
              </w:rPr>
              <w:t>(17,147)</w:t>
            </w:r>
          </w:p>
        </w:tc>
      </w:tr>
      <w:tr w:rsidR="0094339A" w:rsidRPr="0094339A" w14:paraId="281E09CB" w14:textId="77777777" w:rsidTr="0A95B057">
        <w:tc>
          <w:tcPr>
            <w:tcW w:w="4242" w:type="dxa"/>
            <w:gridSpan w:val="3"/>
            <w:tcBorders>
              <w:bottom w:val="single" w:sz="4" w:space="0" w:color="auto"/>
            </w:tcBorders>
            <w:shd w:val="clear" w:color="auto" w:fill="auto"/>
          </w:tcPr>
          <w:p w14:paraId="16728663"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Movement in expected credit loss</w:t>
            </w:r>
          </w:p>
        </w:tc>
        <w:tc>
          <w:tcPr>
            <w:tcW w:w="566" w:type="dxa"/>
            <w:tcBorders>
              <w:bottom w:val="single" w:sz="4" w:space="0" w:color="auto"/>
            </w:tcBorders>
            <w:shd w:val="clear" w:color="auto" w:fill="auto"/>
          </w:tcPr>
          <w:p w14:paraId="429A49B9"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tcBorders>
              <w:bottom w:val="single" w:sz="4" w:space="0" w:color="auto"/>
            </w:tcBorders>
            <w:shd w:val="clear" w:color="auto" w:fill="auto"/>
          </w:tcPr>
          <w:p w14:paraId="340B1C2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bottom w:val="single" w:sz="4" w:space="0" w:color="auto"/>
            </w:tcBorders>
            <w:shd w:val="clear" w:color="auto" w:fill="auto"/>
          </w:tcPr>
          <w:p w14:paraId="29446EE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463" w:type="dxa"/>
            <w:tcBorders>
              <w:bottom w:val="single" w:sz="4" w:space="0" w:color="auto"/>
            </w:tcBorders>
            <w:shd w:val="clear" w:color="auto" w:fill="auto"/>
          </w:tcPr>
          <w:p w14:paraId="41600A4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w:t>
            </w:r>
          </w:p>
        </w:tc>
        <w:tc>
          <w:tcPr>
            <w:tcW w:w="1874" w:type="dxa"/>
            <w:tcBorders>
              <w:bottom w:val="single" w:sz="4" w:space="0" w:color="auto"/>
            </w:tcBorders>
            <w:shd w:val="clear" w:color="auto" w:fill="auto"/>
          </w:tcPr>
          <w:p w14:paraId="1C774EFD"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327</w:t>
            </w:r>
          </w:p>
        </w:tc>
      </w:tr>
      <w:tr w:rsidR="0094339A" w:rsidRPr="0094339A" w14:paraId="1A4FA98A" w14:textId="77777777" w:rsidTr="0A95B057">
        <w:tc>
          <w:tcPr>
            <w:tcW w:w="4242" w:type="dxa"/>
            <w:gridSpan w:val="3"/>
            <w:tcBorders>
              <w:top w:val="single" w:sz="4" w:space="0" w:color="auto"/>
            </w:tcBorders>
            <w:shd w:val="clear" w:color="auto" w:fill="auto"/>
          </w:tcPr>
          <w:p w14:paraId="236A67F8"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Net property income</w:t>
            </w:r>
          </w:p>
        </w:tc>
        <w:tc>
          <w:tcPr>
            <w:tcW w:w="566" w:type="dxa"/>
            <w:tcBorders>
              <w:top w:val="single" w:sz="4" w:space="0" w:color="auto"/>
            </w:tcBorders>
            <w:shd w:val="clear" w:color="auto" w:fill="auto"/>
          </w:tcPr>
          <w:p w14:paraId="442369EA"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tcBorders>
              <w:top w:val="single" w:sz="4" w:space="0" w:color="auto"/>
            </w:tcBorders>
            <w:shd w:val="clear" w:color="auto" w:fill="auto"/>
          </w:tcPr>
          <w:p w14:paraId="1DA3012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top w:val="single" w:sz="4" w:space="0" w:color="auto"/>
            </w:tcBorders>
            <w:shd w:val="clear" w:color="auto" w:fill="auto"/>
          </w:tcPr>
          <w:p w14:paraId="117062DB"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5,557</w:t>
            </w:r>
          </w:p>
        </w:tc>
        <w:tc>
          <w:tcPr>
            <w:tcW w:w="1463" w:type="dxa"/>
            <w:tcBorders>
              <w:top w:val="single" w:sz="4" w:space="0" w:color="auto"/>
            </w:tcBorders>
            <w:shd w:val="clear" w:color="auto" w:fill="auto"/>
          </w:tcPr>
          <w:p w14:paraId="1F8D20A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7,406</w:t>
            </w:r>
          </w:p>
        </w:tc>
        <w:tc>
          <w:tcPr>
            <w:tcW w:w="1874" w:type="dxa"/>
            <w:tcBorders>
              <w:top w:val="single" w:sz="4" w:space="0" w:color="auto"/>
            </w:tcBorders>
            <w:shd w:val="clear" w:color="auto" w:fill="auto"/>
          </w:tcPr>
          <w:p w14:paraId="042BAB1A"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16,153</w:t>
            </w:r>
          </w:p>
        </w:tc>
      </w:tr>
      <w:tr w:rsidR="0094339A" w:rsidRPr="0094339A" w14:paraId="1C678E1B" w14:textId="77777777" w:rsidTr="0A95B057">
        <w:tc>
          <w:tcPr>
            <w:tcW w:w="4242" w:type="dxa"/>
            <w:gridSpan w:val="3"/>
            <w:shd w:val="clear" w:color="auto" w:fill="auto"/>
          </w:tcPr>
          <w:p w14:paraId="7D27C33C" w14:textId="77777777" w:rsidR="0094339A" w:rsidRPr="00046E0C" w:rsidRDefault="0094339A" w:rsidP="0A95B057">
            <w:pPr>
              <w:spacing w:after="0" w:line="240" w:lineRule="auto"/>
              <w:contextualSpacing/>
              <w:jc w:val="both"/>
              <w:rPr>
                <w:rFonts w:ascii="Arial" w:eastAsia="Arial" w:hAnsi="Arial" w:cs="Arial"/>
                <w:sz w:val="18"/>
                <w:szCs w:val="18"/>
              </w:rPr>
            </w:pPr>
          </w:p>
        </w:tc>
        <w:tc>
          <w:tcPr>
            <w:tcW w:w="566" w:type="dxa"/>
            <w:shd w:val="clear" w:color="auto" w:fill="auto"/>
          </w:tcPr>
          <w:p w14:paraId="7979C629"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4FB40C5A"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494AC37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463" w:type="dxa"/>
            <w:shd w:val="clear" w:color="auto" w:fill="auto"/>
          </w:tcPr>
          <w:p w14:paraId="5439A63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874" w:type="dxa"/>
            <w:shd w:val="clear" w:color="auto" w:fill="auto"/>
          </w:tcPr>
          <w:p w14:paraId="42AA5ABB"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p>
        </w:tc>
      </w:tr>
      <w:tr w:rsidR="0094339A" w:rsidRPr="0094339A" w14:paraId="5F6B236A" w14:textId="77777777" w:rsidTr="0A95B057">
        <w:tc>
          <w:tcPr>
            <w:tcW w:w="4242" w:type="dxa"/>
            <w:gridSpan w:val="3"/>
            <w:shd w:val="clear" w:color="auto" w:fill="auto"/>
          </w:tcPr>
          <w:p w14:paraId="4BC350F0" w14:textId="77777777" w:rsidR="0094339A" w:rsidRPr="00046E0C" w:rsidRDefault="0094339A" w:rsidP="0A95B057">
            <w:pPr>
              <w:spacing w:after="0" w:line="240" w:lineRule="auto"/>
              <w:contextualSpacing/>
              <w:jc w:val="both"/>
              <w:rPr>
                <w:rFonts w:ascii="Arial" w:eastAsia="Arial" w:hAnsi="Arial" w:cs="Arial"/>
                <w:sz w:val="18"/>
                <w:szCs w:val="18"/>
              </w:rPr>
            </w:pPr>
            <w:r w:rsidRPr="00046E0C">
              <w:rPr>
                <w:rFonts w:ascii="Arial" w:eastAsia="Arial" w:hAnsi="Arial" w:cs="Arial"/>
                <w:sz w:val="18"/>
                <w:szCs w:val="18"/>
              </w:rPr>
              <w:t>Administrative expenses</w:t>
            </w:r>
          </w:p>
        </w:tc>
        <w:tc>
          <w:tcPr>
            <w:tcW w:w="566" w:type="dxa"/>
            <w:shd w:val="clear" w:color="auto" w:fill="auto"/>
          </w:tcPr>
          <w:p w14:paraId="1F04EAB2"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1AAC6A89"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637FC243"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(1,816)</w:t>
            </w:r>
          </w:p>
        </w:tc>
        <w:tc>
          <w:tcPr>
            <w:tcW w:w="1463" w:type="dxa"/>
            <w:shd w:val="clear" w:color="auto" w:fill="auto"/>
          </w:tcPr>
          <w:p w14:paraId="374C82E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(3,529)</w:t>
            </w:r>
          </w:p>
        </w:tc>
        <w:tc>
          <w:tcPr>
            <w:tcW w:w="1874" w:type="dxa"/>
            <w:shd w:val="clear" w:color="auto" w:fill="auto"/>
          </w:tcPr>
          <w:p w14:paraId="0D465D04"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(6,094)</w:t>
            </w:r>
          </w:p>
        </w:tc>
      </w:tr>
      <w:tr w:rsidR="0094339A" w:rsidRPr="0094339A" w14:paraId="15830217" w14:textId="77777777" w:rsidTr="0A95B057">
        <w:tc>
          <w:tcPr>
            <w:tcW w:w="4242" w:type="dxa"/>
            <w:gridSpan w:val="3"/>
            <w:tcBorders>
              <w:top w:val="single" w:sz="4" w:space="0" w:color="auto"/>
            </w:tcBorders>
            <w:shd w:val="clear" w:color="auto" w:fill="auto"/>
          </w:tcPr>
          <w:p w14:paraId="2C3A85DB" w14:textId="77777777" w:rsidR="0094339A" w:rsidRPr="00046E0C" w:rsidRDefault="0094339A" w:rsidP="0A95B057">
            <w:pPr>
              <w:spacing w:after="0" w:line="240" w:lineRule="auto"/>
              <w:rPr>
                <w:rFonts w:ascii="Arial" w:eastAsia="Arial" w:hAnsi="Arial" w:cs="Arial"/>
                <w:sz w:val="18"/>
                <w:szCs w:val="18"/>
                <w:lang w:eastAsia="en-GB"/>
              </w:rPr>
            </w:pPr>
            <w:r w:rsidRPr="00046E0C">
              <w:rPr>
                <w:rFonts w:ascii="Arial" w:eastAsia="Arial" w:hAnsi="Arial" w:cs="Arial"/>
                <w:sz w:val="18"/>
                <w:szCs w:val="18"/>
                <w:lang w:eastAsia="en-GB"/>
              </w:rPr>
              <w:t>Operating profit before gains and losses on property assets</w:t>
            </w:r>
          </w:p>
        </w:tc>
        <w:tc>
          <w:tcPr>
            <w:tcW w:w="566" w:type="dxa"/>
            <w:tcBorders>
              <w:top w:val="single" w:sz="4" w:space="0" w:color="auto"/>
            </w:tcBorders>
            <w:shd w:val="clear" w:color="auto" w:fill="auto"/>
          </w:tcPr>
          <w:p w14:paraId="5C2DEF0F"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tcBorders>
              <w:top w:val="single" w:sz="4" w:space="0" w:color="auto"/>
            </w:tcBorders>
            <w:shd w:val="clear" w:color="auto" w:fill="auto"/>
          </w:tcPr>
          <w:p w14:paraId="6938FDB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top w:val="single" w:sz="4" w:space="0" w:color="auto"/>
            </w:tcBorders>
            <w:shd w:val="clear" w:color="auto" w:fill="auto"/>
          </w:tcPr>
          <w:p w14:paraId="4A6B666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3,741</w:t>
            </w:r>
          </w:p>
        </w:tc>
        <w:tc>
          <w:tcPr>
            <w:tcW w:w="1463" w:type="dxa"/>
            <w:tcBorders>
              <w:top w:val="single" w:sz="4" w:space="0" w:color="auto"/>
            </w:tcBorders>
            <w:shd w:val="clear" w:color="auto" w:fill="auto"/>
          </w:tcPr>
          <w:p w14:paraId="1545158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3,877</w:t>
            </w:r>
          </w:p>
        </w:tc>
        <w:tc>
          <w:tcPr>
            <w:tcW w:w="1874" w:type="dxa"/>
            <w:tcBorders>
              <w:top w:val="single" w:sz="4" w:space="0" w:color="auto"/>
            </w:tcBorders>
            <w:shd w:val="clear" w:color="auto" w:fill="auto"/>
          </w:tcPr>
          <w:p w14:paraId="1656A84B"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10,059</w:t>
            </w:r>
          </w:p>
        </w:tc>
      </w:tr>
      <w:tr w:rsidR="0094339A" w:rsidRPr="0094339A" w14:paraId="2FE36B2C" w14:textId="77777777" w:rsidTr="0A95B057">
        <w:tc>
          <w:tcPr>
            <w:tcW w:w="4242" w:type="dxa"/>
            <w:gridSpan w:val="3"/>
            <w:shd w:val="clear" w:color="auto" w:fill="auto"/>
          </w:tcPr>
          <w:p w14:paraId="5DF3F2B6" w14:textId="77777777" w:rsidR="0094339A" w:rsidRPr="00046E0C" w:rsidRDefault="0094339A" w:rsidP="0A95B057">
            <w:pPr>
              <w:spacing w:after="0" w:line="240" w:lineRule="auto"/>
              <w:rPr>
                <w:rFonts w:ascii="Arial" w:eastAsia="Arial" w:hAnsi="Arial" w:cs="Arial"/>
                <w:sz w:val="18"/>
                <w:szCs w:val="18"/>
                <w:lang w:eastAsia="en-GB"/>
              </w:rPr>
            </w:pPr>
          </w:p>
        </w:tc>
        <w:tc>
          <w:tcPr>
            <w:tcW w:w="566" w:type="dxa"/>
            <w:shd w:val="clear" w:color="auto" w:fill="auto"/>
          </w:tcPr>
          <w:p w14:paraId="72B31F75"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5CCAC88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shd w:val="clear" w:color="auto" w:fill="auto"/>
          </w:tcPr>
          <w:p w14:paraId="6A7CF5E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463" w:type="dxa"/>
            <w:shd w:val="clear" w:color="auto" w:fill="auto"/>
          </w:tcPr>
          <w:p w14:paraId="56F39F7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874" w:type="dxa"/>
            <w:shd w:val="clear" w:color="auto" w:fill="auto"/>
          </w:tcPr>
          <w:p w14:paraId="5B38DF82"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p>
        </w:tc>
      </w:tr>
      <w:tr w:rsidR="0094339A" w:rsidRPr="0094339A" w14:paraId="75E3C522" w14:textId="77777777" w:rsidTr="0A95B057">
        <w:tc>
          <w:tcPr>
            <w:tcW w:w="4242" w:type="dxa"/>
            <w:gridSpan w:val="3"/>
            <w:shd w:val="clear" w:color="auto" w:fill="auto"/>
          </w:tcPr>
          <w:p w14:paraId="429354DF" w14:textId="77777777" w:rsidR="0094339A" w:rsidRPr="00046E0C" w:rsidRDefault="0094339A" w:rsidP="0A95B057">
            <w:pPr>
              <w:spacing w:after="0" w:line="240" w:lineRule="auto"/>
              <w:contextualSpacing/>
              <w:jc w:val="both"/>
              <w:rPr>
                <w:rFonts w:ascii="Arial" w:eastAsia="Arial" w:hAnsi="Arial" w:cs="Arial"/>
                <w:sz w:val="18"/>
                <w:szCs w:val="18"/>
                <w:lang w:eastAsia="en-GB"/>
              </w:rPr>
            </w:pPr>
            <w:r w:rsidRPr="00046E0C">
              <w:rPr>
                <w:rFonts w:ascii="Arial" w:eastAsia="Arial" w:hAnsi="Arial" w:cs="Arial"/>
                <w:sz w:val="18"/>
                <w:szCs w:val="18"/>
                <w:lang w:eastAsia="en-GB"/>
              </w:rPr>
              <w:t>Profit on disposal of investment properties</w:t>
            </w:r>
          </w:p>
        </w:tc>
        <w:tc>
          <w:tcPr>
            <w:tcW w:w="566" w:type="dxa"/>
            <w:shd w:val="clear" w:color="auto" w:fill="auto"/>
          </w:tcPr>
          <w:p w14:paraId="292BB958"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0D721FA4"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6E3492AB" w14:textId="77777777" w:rsidR="0094339A" w:rsidRPr="00046E0C" w:rsidDel="00E93437"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3,383</w:t>
            </w:r>
          </w:p>
        </w:tc>
        <w:tc>
          <w:tcPr>
            <w:tcW w:w="1463" w:type="dxa"/>
            <w:shd w:val="clear" w:color="auto" w:fill="auto"/>
          </w:tcPr>
          <w:p w14:paraId="71EB9DE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882</w:t>
            </w:r>
          </w:p>
        </w:tc>
        <w:tc>
          <w:tcPr>
            <w:tcW w:w="1874" w:type="dxa"/>
            <w:shd w:val="clear" w:color="auto" w:fill="auto"/>
          </w:tcPr>
          <w:p w14:paraId="7714D95D"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819</w:t>
            </w:r>
          </w:p>
        </w:tc>
      </w:tr>
      <w:tr w:rsidR="0094339A" w:rsidRPr="0094339A" w14:paraId="2C83C612" w14:textId="77777777" w:rsidTr="0A95B057">
        <w:tc>
          <w:tcPr>
            <w:tcW w:w="4242" w:type="dxa"/>
            <w:gridSpan w:val="3"/>
            <w:shd w:val="clear" w:color="auto" w:fill="auto"/>
          </w:tcPr>
          <w:p w14:paraId="3E0EAF66" w14:textId="77777777" w:rsidR="0094339A" w:rsidRPr="00046E0C" w:rsidRDefault="0094339A" w:rsidP="0A95B057">
            <w:pPr>
              <w:spacing w:after="0" w:line="240" w:lineRule="auto"/>
              <w:contextualSpacing/>
              <w:jc w:val="both"/>
              <w:rPr>
                <w:rFonts w:ascii="Arial" w:eastAsia="Arial" w:hAnsi="Arial" w:cs="Arial"/>
                <w:sz w:val="18"/>
                <w:szCs w:val="18"/>
              </w:rPr>
            </w:pPr>
            <w:r w:rsidRPr="00046E0C">
              <w:rPr>
                <w:rFonts w:ascii="Arial" w:eastAsia="Arial" w:hAnsi="Arial" w:cs="Arial"/>
                <w:sz w:val="18"/>
                <w:szCs w:val="18"/>
                <w:lang w:eastAsia="en-GB"/>
              </w:rPr>
              <w:t>Loss on revaluation of investment properties</w:t>
            </w:r>
          </w:p>
        </w:tc>
        <w:tc>
          <w:tcPr>
            <w:tcW w:w="566" w:type="dxa"/>
            <w:shd w:val="clear" w:color="auto" w:fill="auto"/>
          </w:tcPr>
          <w:p w14:paraId="546BB43F"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9</w:t>
            </w:r>
          </w:p>
        </w:tc>
        <w:tc>
          <w:tcPr>
            <w:tcW w:w="199" w:type="dxa"/>
            <w:shd w:val="clear" w:color="auto" w:fill="auto"/>
          </w:tcPr>
          <w:p w14:paraId="42EEA6B5"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587E551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(5,613)</w:t>
            </w:r>
          </w:p>
        </w:tc>
        <w:tc>
          <w:tcPr>
            <w:tcW w:w="1463" w:type="dxa"/>
            <w:shd w:val="clear" w:color="auto" w:fill="auto"/>
          </w:tcPr>
          <w:p w14:paraId="0192CC9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(15,587)</w:t>
            </w:r>
          </w:p>
        </w:tc>
        <w:tc>
          <w:tcPr>
            <w:tcW w:w="1874" w:type="dxa"/>
            <w:shd w:val="clear" w:color="auto" w:fill="auto"/>
          </w:tcPr>
          <w:p w14:paraId="77C06F89"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(42,900)</w:t>
            </w:r>
          </w:p>
        </w:tc>
      </w:tr>
      <w:tr w:rsidR="0094339A" w:rsidRPr="0094339A" w14:paraId="4B3CFCF1" w14:textId="77777777" w:rsidTr="0A95B057">
        <w:tc>
          <w:tcPr>
            <w:tcW w:w="4242" w:type="dxa"/>
            <w:gridSpan w:val="3"/>
            <w:tcBorders>
              <w:top w:val="single" w:sz="4" w:space="0" w:color="auto"/>
            </w:tcBorders>
            <w:shd w:val="clear" w:color="auto" w:fill="auto"/>
          </w:tcPr>
          <w:p w14:paraId="565263C0"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Operating profit/(loss)</w:t>
            </w:r>
          </w:p>
        </w:tc>
        <w:tc>
          <w:tcPr>
            <w:tcW w:w="566" w:type="dxa"/>
            <w:tcBorders>
              <w:top w:val="single" w:sz="4" w:space="0" w:color="auto"/>
            </w:tcBorders>
            <w:shd w:val="clear" w:color="auto" w:fill="auto"/>
          </w:tcPr>
          <w:p w14:paraId="31C993F8"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tcBorders>
              <w:top w:val="single" w:sz="4" w:space="0" w:color="auto"/>
            </w:tcBorders>
            <w:shd w:val="clear" w:color="auto" w:fill="auto"/>
          </w:tcPr>
          <w:p w14:paraId="1D3E550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top w:val="single" w:sz="4" w:space="0" w:color="auto"/>
            </w:tcBorders>
            <w:shd w:val="clear" w:color="auto" w:fill="auto"/>
          </w:tcPr>
          <w:p w14:paraId="7B51CA42"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1,511</w:t>
            </w:r>
          </w:p>
        </w:tc>
        <w:tc>
          <w:tcPr>
            <w:tcW w:w="1463" w:type="dxa"/>
            <w:tcBorders>
              <w:top w:val="single" w:sz="4" w:space="0" w:color="auto"/>
            </w:tcBorders>
            <w:shd w:val="clear" w:color="auto" w:fill="auto"/>
          </w:tcPr>
          <w:p w14:paraId="0BC92D7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(10,828)</w:t>
            </w:r>
          </w:p>
        </w:tc>
        <w:tc>
          <w:tcPr>
            <w:tcW w:w="1874" w:type="dxa"/>
            <w:tcBorders>
              <w:top w:val="single" w:sz="4" w:space="0" w:color="auto"/>
            </w:tcBorders>
            <w:shd w:val="clear" w:color="auto" w:fill="auto"/>
          </w:tcPr>
          <w:p w14:paraId="3FE18F23"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(32,022)</w:t>
            </w:r>
          </w:p>
        </w:tc>
      </w:tr>
      <w:tr w:rsidR="0094339A" w:rsidRPr="0094339A" w14:paraId="41D3E8CA" w14:textId="77777777" w:rsidTr="0A95B057">
        <w:tc>
          <w:tcPr>
            <w:tcW w:w="4242" w:type="dxa"/>
            <w:gridSpan w:val="3"/>
            <w:shd w:val="clear" w:color="auto" w:fill="auto"/>
          </w:tcPr>
          <w:p w14:paraId="7DC09179" w14:textId="77777777" w:rsidR="0094339A" w:rsidRPr="00046E0C" w:rsidRDefault="0094339A" w:rsidP="0A95B057">
            <w:pPr>
              <w:spacing w:after="0" w:line="240" w:lineRule="auto"/>
              <w:jc w:val="both"/>
              <w:rPr>
                <w:rFonts w:ascii="Arial" w:eastAsia="Arial" w:hAnsi="Arial" w:cs="Arial"/>
                <w:sz w:val="18"/>
                <w:szCs w:val="18"/>
              </w:rPr>
            </w:pPr>
          </w:p>
        </w:tc>
        <w:tc>
          <w:tcPr>
            <w:tcW w:w="566" w:type="dxa"/>
            <w:shd w:val="clear" w:color="auto" w:fill="auto"/>
          </w:tcPr>
          <w:p w14:paraId="5F99CCAF"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2A4E4DFC"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1912926B" w14:textId="77777777" w:rsidR="0094339A" w:rsidRPr="00046E0C" w:rsidDel="00DE7580" w:rsidRDefault="0094339A" w:rsidP="0A95B057">
            <w:pPr>
              <w:tabs>
                <w:tab w:val="decimal" w:pos="1247"/>
              </w:tabs>
              <w:spacing w:after="0" w:line="240" w:lineRule="auto"/>
              <w:jc w:val="right"/>
              <w:rPr>
                <w:rFonts w:ascii="Arial" w:eastAsia="Arial" w:hAnsi="Arial" w:cs="Arial"/>
                <w:b/>
                <w:bCs/>
                <w:sz w:val="18"/>
                <w:szCs w:val="18"/>
              </w:rPr>
            </w:pPr>
          </w:p>
        </w:tc>
        <w:tc>
          <w:tcPr>
            <w:tcW w:w="1463" w:type="dxa"/>
            <w:shd w:val="clear" w:color="auto" w:fill="auto"/>
          </w:tcPr>
          <w:p w14:paraId="7887CC7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874" w:type="dxa"/>
            <w:shd w:val="clear" w:color="auto" w:fill="auto"/>
          </w:tcPr>
          <w:p w14:paraId="0CBCCB67" w14:textId="77777777" w:rsidR="0094339A" w:rsidRPr="00046E0C" w:rsidDel="00E911C3" w:rsidRDefault="0094339A" w:rsidP="0A95B057">
            <w:pPr>
              <w:tabs>
                <w:tab w:val="decimal" w:pos="1805"/>
              </w:tabs>
              <w:spacing w:after="0" w:line="240" w:lineRule="auto"/>
              <w:ind w:right="373"/>
              <w:jc w:val="right"/>
              <w:rPr>
                <w:rFonts w:ascii="Arial" w:eastAsia="Arial" w:hAnsi="Arial" w:cs="Arial"/>
                <w:sz w:val="18"/>
                <w:szCs w:val="18"/>
              </w:rPr>
            </w:pPr>
          </w:p>
        </w:tc>
      </w:tr>
      <w:tr w:rsidR="0094339A" w:rsidRPr="0094339A" w14:paraId="42CA5C7C" w14:textId="77777777" w:rsidTr="0A95B057">
        <w:tc>
          <w:tcPr>
            <w:tcW w:w="4242" w:type="dxa"/>
            <w:gridSpan w:val="3"/>
            <w:shd w:val="clear" w:color="auto" w:fill="auto"/>
          </w:tcPr>
          <w:p w14:paraId="799653F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Finance income</w:t>
            </w:r>
          </w:p>
        </w:tc>
        <w:tc>
          <w:tcPr>
            <w:tcW w:w="566" w:type="dxa"/>
            <w:shd w:val="clear" w:color="auto" w:fill="auto"/>
          </w:tcPr>
          <w:p w14:paraId="1720089E"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42F75FCD"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2723237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176</w:t>
            </w:r>
          </w:p>
        </w:tc>
        <w:tc>
          <w:tcPr>
            <w:tcW w:w="1463" w:type="dxa"/>
            <w:shd w:val="clear" w:color="auto" w:fill="auto"/>
          </w:tcPr>
          <w:p w14:paraId="0A14B74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w:t>
            </w:r>
          </w:p>
        </w:tc>
        <w:tc>
          <w:tcPr>
            <w:tcW w:w="1874" w:type="dxa"/>
            <w:shd w:val="clear" w:color="auto" w:fill="auto"/>
          </w:tcPr>
          <w:p w14:paraId="57C88605"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26</w:t>
            </w:r>
          </w:p>
        </w:tc>
      </w:tr>
      <w:tr w:rsidR="0094339A" w:rsidRPr="0094339A" w14:paraId="10571DF3" w14:textId="77777777" w:rsidTr="0A95B057">
        <w:trPr>
          <w:trHeight w:val="146"/>
        </w:trPr>
        <w:tc>
          <w:tcPr>
            <w:tcW w:w="4242" w:type="dxa"/>
            <w:gridSpan w:val="3"/>
            <w:vMerge w:val="restart"/>
            <w:shd w:val="clear" w:color="auto" w:fill="auto"/>
          </w:tcPr>
          <w:p w14:paraId="684AE5C0"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Finance expense</w:t>
            </w:r>
          </w:p>
          <w:p w14:paraId="1C5CD563"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Debt termination costs</w:t>
            </w:r>
          </w:p>
        </w:tc>
        <w:tc>
          <w:tcPr>
            <w:tcW w:w="566" w:type="dxa"/>
            <w:vMerge w:val="restart"/>
            <w:shd w:val="clear" w:color="auto" w:fill="auto"/>
          </w:tcPr>
          <w:p w14:paraId="3072FA40"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vMerge w:val="restart"/>
            <w:shd w:val="clear" w:color="auto" w:fill="auto"/>
          </w:tcPr>
          <w:p w14:paraId="45F7476F" w14:textId="77777777" w:rsidR="0094339A" w:rsidRPr="00046E0C" w:rsidDel="00C81B20" w:rsidRDefault="0094339A" w:rsidP="0A95B057">
            <w:pPr>
              <w:tabs>
                <w:tab w:val="decimal" w:pos="1247"/>
              </w:tabs>
              <w:spacing w:after="0" w:line="240" w:lineRule="auto"/>
              <w:jc w:val="right"/>
              <w:rPr>
                <w:rFonts w:ascii="Arial" w:eastAsia="Arial" w:hAnsi="Arial" w:cs="Arial"/>
                <w:sz w:val="18"/>
                <w:szCs w:val="18"/>
                <w:u w:val="single"/>
              </w:rPr>
            </w:pPr>
          </w:p>
        </w:tc>
        <w:tc>
          <w:tcPr>
            <w:tcW w:w="1437" w:type="dxa"/>
            <w:shd w:val="clear" w:color="auto" w:fill="auto"/>
          </w:tcPr>
          <w:p w14:paraId="3A7C5387"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(1,552)</w:t>
            </w:r>
          </w:p>
        </w:tc>
        <w:tc>
          <w:tcPr>
            <w:tcW w:w="1463" w:type="dxa"/>
            <w:vMerge w:val="restart"/>
            <w:shd w:val="clear" w:color="auto" w:fill="auto"/>
          </w:tcPr>
          <w:p w14:paraId="4E9D329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(1,725)</w:t>
            </w:r>
          </w:p>
          <w:p w14:paraId="7FAAAEC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w:t>
            </w:r>
          </w:p>
        </w:tc>
        <w:tc>
          <w:tcPr>
            <w:tcW w:w="1874" w:type="dxa"/>
            <w:shd w:val="clear" w:color="auto" w:fill="auto"/>
          </w:tcPr>
          <w:p w14:paraId="520120E0"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(3,970)</w:t>
            </w:r>
          </w:p>
        </w:tc>
      </w:tr>
      <w:tr w:rsidR="0094339A" w:rsidRPr="0094339A" w14:paraId="4BF9C810" w14:textId="77777777" w:rsidTr="0A95B057">
        <w:trPr>
          <w:trHeight w:val="146"/>
        </w:trPr>
        <w:tc>
          <w:tcPr>
            <w:tcW w:w="4242" w:type="dxa"/>
            <w:gridSpan w:val="3"/>
            <w:vMerge/>
          </w:tcPr>
          <w:p w14:paraId="7924AE51" w14:textId="77777777" w:rsidR="0094339A" w:rsidRPr="0094339A" w:rsidRDefault="0094339A" w:rsidP="0094339A">
            <w:pPr>
              <w:spacing w:after="0" w:line="240" w:lineRule="auto"/>
              <w:jc w:val="both"/>
              <w:rPr>
                <w:rFonts w:ascii="Calibri" w:eastAsia="Times New Roman" w:hAnsi="Calibri" w:cs="Times New Roman"/>
                <w:sz w:val="20"/>
                <w:szCs w:val="24"/>
              </w:rPr>
            </w:pPr>
          </w:p>
        </w:tc>
        <w:tc>
          <w:tcPr>
            <w:tcW w:w="566" w:type="dxa"/>
            <w:vMerge/>
          </w:tcPr>
          <w:p w14:paraId="0F405EBA" w14:textId="77777777" w:rsidR="0094339A" w:rsidRPr="0094339A" w:rsidRDefault="0094339A" w:rsidP="0094339A">
            <w:pPr>
              <w:spacing w:after="0" w:line="240" w:lineRule="auto"/>
              <w:ind w:right="57"/>
              <w:jc w:val="right"/>
              <w:rPr>
                <w:rFonts w:ascii="Calibri" w:eastAsia="Times New Roman" w:hAnsi="Calibri" w:cs="Times New Roman"/>
                <w:sz w:val="20"/>
                <w:szCs w:val="24"/>
              </w:rPr>
            </w:pPr>
          </w:p>
        </w:tc>
        <w:tc>
          <w:tcPr>
            <w:tcW w:w="199" w:type="dxa"/>
            <w:vMerge/>
          </w:tcPr>
          <w:p w14:paraId="337EBE71" w14:textId="77777777" w:rsidR="0094339A" w:rsidRPr="0094339A" w:rsidDel="00C81B20" w:rsidRDefault="0094339A" w:rsidP="0094339A">
            <w:pPr>
              <w:tabs>
                <w:tab w:val="decimal" w:pos="1247"/>
              </w:tabs>
              <w:spacing w:after="0" w:line="240" w:lineRule="auto"/>
              <w:jc w:val="right"/>
              <w:rPr>
                <w:rFonts w:ascii="Calibri" w:eastAsia="Times New Roman" w:hAnsi="Calibri" w:cs="Times New Roman"/>
                <w:sz w:val="20"/>
                <w:szCs w:val="24"/>
                <w:u w:val="single"/>
              </w:rPr>
            </w:pPr>
          </w:p>
        </w:tc>
        <w:tc>
          <w:tcPr>
            <w:tcW w:w="1437" w:type="dxa"/>
            <w:shd w:val="clear" w:color="auto" w:fill="auto"/>
          </w:tcPr>
          <w:p w14:paraId="205CC9B9"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(324)</w:t>
            </w:r>
          </w:p>
        </w:tc>
        <w:tc>
          <w:tcPr>
            <w:tcW w:w="1463" w:type="dxa"/>
            <w:vMerge/>
          </w:tcPr>
          <w:p w14:paraId="22B37B6D" w14:textId="77777777" w:rsidR="0094339A" w:rsidRPr="0094339A" w:rsidRDefault="0094339A" w:rsidP="0094339A">
            <w:pPr>
              <w:tabs>
                <w:tab w:val="decimal" w:pos="1247"/>
              </w:tabs>
              <w:spacing w:after="0" w:line="240" w:lineRule="auto"/>
              <w:jc w:val="right"/>
              <w:rPr>
                <w:rFonts w:ascii="Calibri" w:eastAsia="Times New Roman" w:hAnsi="Calibri" w:cs="Times New Roman"/>
                <w:sz w:val="20"/>
                <w:szCs w:val="24"/>
              </w:rPr>
            </w:pPr>
          </w:p>
        </w:tc>
        <w:tc>
          <w:tcPr>
            <w:tcW w:w="1874" w:type="dxa"/>
            <w:shd w:val="clear" w:color="auto" w:fill="auto"/>
          </w:tcPr>
          <w:p w14:paraId="5A92C76F"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(15)</w:t>
            </w:r>
          </w:p>
        </w:tc>
      </w:tr>
      <w:tr w:rsidR="0094339A" w:rsidRPr="0094339A" w14:paraId="7D9F94ED" w14:textId="77777777" w:rsidTr="0A95B057">
        <w:tc>
          <w:tcPr>
            <w:tcW w:w="4242" w:type="dxa"/>
            <w:gridSpan w:val="3"/>
            <w:shd w:val="clear" w:color="auto" w:fill="auto"/>
          </w:tcPr>
          <w:p w14:paraId="487CE661"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Changes in fair value of interest rate derivatives</w:t>
            </w:r>
          </w:p>
        </w:tc>
        <w:tc>
          <w:tcPr>
            <w:tcW w:w="566" w:type="dxa"/>
            <w:shd w:val="clear" w:color="auto" w:fill="auto"/>
          </w:tcPr>
          <w:p w14:paraId="7A9EE589"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3CD8B1D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shd w:val="clear" w:color="auto" w:fill="auto"/>
          </w:tcPr>
          <w:p w14:paraId="602BE66A" w14:textId="77777777" w:rsidR="0094339A" w:rsidRPr="00046E0C" w:rsidDel="00E93437"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463" w:type="dxa"/>
            <w:shd w:val="clear" w:color="auto" w:fill="auto"/>
          </w:tcPr>
          <w:p w14:paraId="0F3351C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184</w:t>
            </w:r>
          </w:p>
        </w:tc>
        <w:tc>
          <w:tcPr>
            <w:tcW w:w="1874" w:type="dxa"/>
            <w:shd w:val="clear" w:color="auto" w:fill="auto"/>
          </w:tcPr>
          <w:p w14:paraId="3ED49D33"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210</w:t>
            </w:r>
          </w:p>
        </w:tc>
      </w:tr>
      <w:tr w:rsidR="0094339A" w:rsidRPr="0094339A" w14:paraId="00E8A77A" w14:textId="77777777" w:rsidTr="0A95B057">
        <w:tc>
          <w:tcPr>
            <w:tcW w:w="4242" w:type="dxa"/>
            <w:gridSpan w:val="3"/>
            <w:tcBorders>
              <w:top w:val="single" w:sz="4" w:space="0" w:color="auto"/>
            </w:tcBorders>
            <w:shd w:val="clear" w:color="auto" w:fill="auto"/>
          </w:tcPr>
          <w:p w14:paraId="6E213B69"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Loss before taxation</w:t>
            </w:r>
          </w:p>
        </w:tc>
        <w:tc>
          <w:tcPr>
            <w:tcW w:w="566" w:type="dxa"/>
            <w:tcBorders>
              <w:top w:val="single" w:sz="4" w:space="0" w:color="auto"/>
            </w:tcBorders>
            <w:shd w:val="clear" w:color="auto" w:fill="auto"/>
          </w:tcPr>
          <w:p w14:paraId="0BF119F8"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tcBorders>
              <w:top w:val="single" w:sz="4" w:space="0" w:color="auto"/>
            </w:tcBorders>
            <w:shd w:val="clear" w:color="auto" w:fill="auto"/>
          </w:tcPr>
          <w:p w14:paraId="3B7DE51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top w:val="single" w:sz="4" w:space="0" w:color="auto"/>
            </w:tcBorders>
            <w:shd w:val="clear" w:color="auto" w:fill="auto"/>
          </w:tcPr>
          <w:p w14:paraId="67CA33FD"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(189)</w:t>
            </w:r>
          </w:p>
        </w:tc>
        <w:tc>
          <w:tcPr>
            <w:tcW w:w="1463" w:type="dxa"/>
            <w:tcBorders>
              <w:top w:val="single" w:sz="4" w:space="0" w:color="auto"/>
            </w:tcBorders>
            <w:shd w:val="clear" w:color="auto" w:fill="auto"/>
          </w:tcPr>
          <w:p w14:paraId="5339573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(12,373)</w:t>
            </w:r>
          </w:p>
        </w:tc>
        <w:tc>
          <w:tcPr>
            <w:tcW w:w="1874" w:type="dxa"/>
            <w:tcBorders>
              <w:top w:val="single" w:sz="4" w:space="0" w:color="auto"/>
            </w:tcBorders>
            <w:shd w:val="clear" w:color="auto" w:fill="auto"/>
          </w:tcPr>
          <w:p w14:paraId="59D2A3F4"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(35,771)</w:t>
            </w:r>
          </w:p>
        </w:tc>
      </w:tr>
      <w:tr w:rsidR="0094339A" w:rsidRPr="0094339A" w14:paraId="7C2FB31A" w14:textId="77777777" w:rsidTr="0A95B057">
        <w:tc>
          <w:tcPr>
            <w:tcW w:w="4242" w:type="dxa"/>
            <w:gridSpan w:val="3"/>
            <w:shd w:val="clear" w:color="auto" w:fill="auto"/>
          </w:tcPr>
          <w:p w14:paraId="786DB302" w14:textId="77777777" w:rsidR="0094339A" w:rsidRPr="00046E0C" w:rsidRDefault="0094339A" w:rsidP="0A95B057">
            <w:pPr>
              <w:spacing w:after="0" w:line="240" w:lineRule="auto"/>
              <w:jc w:val="both"/>
              <w:rPr>
                <w:rFonts w:ascii="Arial" w:eastAsia="Arial" w:hAnsi="Arial" w:cs="Arial"/>
                <w:sz w:val="18"/>
                <w:szCs w:val="18"/>
              </w:rPr>
            </w:pPr>
          </w:p>
        </w:tc>
        <w:tc>
          <w:tcPr>
            <w:tcW w:w="566" w:type="dxa"/>
            <w:shd w:val="clear" w:color="auto" w:fill="auto"/>
          </w:tcPr>
          <w:p w14:paraId="23793CB4"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shd w:val="clear" w:color="auto" w:fill="auto"/>
          </w:tcPr>
          <w:p w14:paraId="7D1A96D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shd w:val="clear" w:color="auto" w:fill="auto"/>
          </w:tcPr>
          <w:p w14:paraId="00197A9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463" w:type="dxa"/>
            <w:shd w:val="clear" w:color="auto" w:fill="auto"/>
          </w:tcPr>
          <w:p w14:paraId="6C80CD9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874" w:type="dxa"/>
            <w:shd w:val="clear" w:color="auto" w:fill="auto"/>
          </w:tcPr>
          <w:p w14:paraId="245C18CA"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p>
        </w:tc>
      </w:tr>
      <w:tr w:rsidR="0094339A" w:rsidRPr="0094339A" w14:paraId="258A410A" w14:textId="77777777" w:rsidTr="0A95B057">
        <w:tc>
          <w:tcPr>
            <w:tcW w:w="4242" w:type="dxa"/>
            <w:gridSpan w:val="3"/>
            <w:tcBorders>
              <w:bottom w:val="single" w:sz="4" w:space="0" w:color="auto"/>
            </w:tcBorders>
            <w:shd w:val="clear" w:color="auto" w:fill="auto"/>
          </w:tcPr>
          <w:p w14:paraId="4CF6F5B7"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Taxation</w:t>
            </w:r>
          </w:p>
        </w:tc>
        <w:tc>
          <w:tcPr>
            <w:tcW w:w="566" w:type="dxa"/>
            <w:tcBorders>
              <w:bottom w:val="single" w:sz="4" w:space="0" w:color="auto"/>
            </w:tcBorders>
            <w:shd w:val="clear" w:color="auto" w:fill="auto"/>
          </w:tcPr>
          <w:p w14:paraId="393D3E54"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 xml:space="preserve">   5</w:t>
            </w:r>
          </w:p>
        </w:tc>
        <w:tc>
          <w:tcPr>
            <w:tcW w:w="199" w:type="dxa"/>
            <w:tcBorders>
              <w:bottom w:val="single" w:sz="4" w:space="0" w:color="auto"/>
            </w:tcBorders>
            <w:shd w:val="clear" w:color="auto" w:fill="auto"/>
          </w:tcPr>
          <w:p w14:paraId="7D8CF5F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bottom w:val="single" w:sz="4" w:space="0" w:color="auto"/>
            </w:tcBorders>
            <w:shd w:val="clear" w:color="auto" w:fill="auto"/>
          </w:tcPr>
          <w:p w14:paraId="23C5736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16</w:t>
            </w:r>
          </w:p>
        </w:tc>
        <w:tc>
          <w:tcPr>
            <w:tcW w:w="1463" w:type="dxa"/>
            <w:tcBorders>
              <w:bottom w:val="single" w:sz="4" w:space="0" w:color="auto"/>
            </w:tcBorders>
            <w:shd w:val="clear" w:color="auto" w:fill="auto"/>
          </w:tcPr>
          <w:p w14:paraId="68E817F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31</w:t>
            </w:r>
          </w:p>
        </w:tc>
        <w:tc>
          <w:tcPr>
            <w:tcW w:w="1874" w:type="dxa"/>
            <w:tcBorders>
              <w:bottom w:val="single" w:sz="4" w:space="0" w:color="auto"/>
            </w:tcBorders>
            <w:shd w:val="clear" w:color="auto" w:fill="auto"/>
          </w:tcPr>
          <w:p w14:paraId="2AEB723C"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67</w:t>
            </w:r>
          </w:p>
        </w:tc>
      </w:tr>
      <w:tr w:rsidR="0094339A" w:rsidRPr="0094339A" w14:paraId="2C913523" w14:textId="77777777" w:rsidTr="0A95B057">
        <w:trPr>
          <w:trHeight w:val="80"/>
        </w:trPr>
        <w:tc>
          <w:tcPr>
            <w:tcW w:w="4242" w:type="dxa"/>
            <w:gridSpan w:val="3"/>
            <w:tcBorders>
              <w:top w:val="single" w:sz="4" w:space="0" w:color="auto"/>
              <w:bottom w:val="double" w:sz="4" w:space="0" w:color="auto"/>
            </w:tcBorders>
            <w:shd w:val="clear" w:color="auto" w:fill="auto"/>
          </w:tcPr>
          <w:p w14:paraId="43EDDCEC"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Loss after taxation for the period and total comprehensive loss attributable to owners of the Parent</w:t>
            </w:r>
          </w:p>
        </w:tc>
        <w:tc>
          <w:tcPr>
            <w:tcW w:w="566" w:type="dxa"/>
            <w:tcBorders>
              <w:top w:val="single" w:sz="4" w:space="0" w:color="auto"/>
              <w:bottom w:val="double" w:sz="4" w:space="0" w:color="auto"/>
            </w:tcBorders>
            <w:shd w:val="clear" w:color="auto" w:fill="auto"/>
          </w:tcPr>
          <w:p w14:paraId="17411DBB" w14:textId="77777777" w:rsidR="0094339A" w:rsidRPr="00046E0C" w:rsidRDefault="0094339A" w:rsidP="0A95B057">
            <w:pPr>
              <w:spacing w:after="0" w:line="240" w:lineRule="auto"/>
              <w:ind w:right="57"/>
              <w:jc w:val="right"/>
              <w:rPr>
                <w:rFonts w:ascii="Arial" w:eastAsia="Arial" w:hAnsi="Arial" w:cs="Arial"/>
                <w:sz w:val="18"/>
                <w:szCs w:val="18"/>
              </w:rPr>
            </w:pPr>
          </w:p>
        </w:tc>
        <w:tc>
          <w:tcPr>
            <w:tcW w:w="199" w:type="dxa"/>
            <w:tcBorders>
              <w:top w:val="single" w:sz="4" w:space="0" w:color="auto"/>
              <w:bottom w:val="double" w:sz="4" w:space="0" w:color="auto"/>
            </w:tcBorders>
            <w:shd w:val="clear" w:color="auto" w:fill="auto"/>
          </w:tcPr>
          <w:p w14:paraId="381E5A2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437" w:type="dxa"/>
            <w:tcBorders>
              <w:top w:val="single" w:sz="4" w:space="0" w:color="auto"/>
              <w:bottom w:val="double" w:sz="4" w:space="0" w:color="auto"/>
            </w:tcBorders>
            <w:shd w:val="clear" w:color="auto" w:fill="auto"/>
          </w:tcPr>
          <w:p w14:paraId="7F75BED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(173)</w:t>
            </w:r>
          </w:p>
        </w:tc>
        <w:tc>
          <w:tcPr>
            <w:tcW w:w="1463" w:type="dxa"/>
            <w:tcBorders>
              <w:top w:val="single" w:sz="4" w:space="0" w:color="auto"/>
              <w:bottom w:val="double" w:sz="4" w:space="0" w:color="auto"/>
            </w:tcBorders>
            <w:shd w:val="clear" w:color="auto" w:fill="auto"/>
          </w:tcPr>
          <w:p w14:paraId="632655A7" w14:textId="77777777" w:rsidR="0094339A" w:rsidRPr="00046E0C" w:rsidRDefault="0094339A" w:rsidP="0A95B057">
            <w:pPr>
              <w:tabs>
                <w:tab w:val="decimal" w:pos="1247"/>
              </w:tabs>
              <w:spacing w:after="0" w:line="240" w:lineRule="auto"/>
              <w:jc w:val="center"/>
              <w:rPr>
                <w:rFonts w:ascii="Arial" w:eastAsia="Arial" w:hAnsi="Arial" w:cs="Arial"/>
                <w:sz w:val="18"/>
                <w:szCs w:val="18"/>
              </w:rPr>
            </w:pPr>
            <w:r w:rsidRPr="00046E0C">
              <w:rPr>
                <w:rFonts w:ascii="Arial" w:eastAsia="Arial" w:hAnsi="Arial" w:cs="Arial"/>
                <w:sz w:val="18"/>
                <w:szCs w:val="18"/>
              </w:rPr>
              <w:t>(12,342)</w:t>
            </w:r>
          </w:p>
        </w:tc>
        <w:tc>
          <w:tcPr>
            <w:tcW w:w="1874" w:type="dxa"/>
            <w:tcBorders>
              <w:top w:val="single" w:sz="4" w:space="0" w:color="auto"/>
              <w:bottom w:val="double" w:sz="4" w:space="0" w:color="auto"/>
            </w:tcBorders>
            <w:shd w:val="clear" w:color="auto" w:fill="auto"/>
          </w:tcPr>
          <w:p w14:paraId="50B0E014" w14:textId="77777777" w:rsidR="0094339A" w:rsidRPr="00046E0C" w:rsidRDefault="0094339A" w:rsidP="0A95B057">
            <w:pPr>
              <w:tabs>
                <w:tab w:val="decimal" w:pos="1805"/>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(35,704)</w:t>
            </w:r>
          </w:p>
        </w:tc>
      </w:tr>
      <w:tr w:rsidR="0094339A" w:rsidRPr="0094339A" w14:paraId="28BA64B3" w14:textId="77777777" w:rsidTr="0A95B057">
        <w:tc>
          <w:tcPr>
            <w:tcW w:w="4242" w:type="dxa"/>
            <w:gridSpan w:val="3"/>
            <w:tcBorders>
              <w:top w:val="double" w:sz="4" w:space="0" w:color="auto"/>
            </w:tcBorders>
            <w:shd w:val="clear" w:color="auto" w:fill="auto"/>
          </w:tcPr>
          <w:p w14:paraId="59B03955" w14:textId="77777777" w:rsidR="0094339A" w:rsidRPr="00046E0C" w:rsidRDefault="0094339A" w:rsidP="0A95B057">
            <w:pPr>
              <w:spacing w:after="0" w:line="240" w:lineRule="auto"/>
              <w:jc w:val="both"/>
              <w:rPr>
                <w:rFonts w:ascii="Arial" w:eastAsia="Arial" w:hAnsi="Arial" w:cs="Arial"/>
                <w:sz w:val="18"/>
                <w:szCs w:val="18"/>
              </w:rPr>
            </w:pPr>
          </w:p>
        </w:tc>
        <w:tc>
          <w:tcPr>
            <w:tcW w:w="566" w:type="dxa"/>
            <w:tcBorders>
              <w:top w:val="double" w:sz="4" w:space="0" w:color="auto"/>
            </w:tcBorders>
            <w:shd w:val="clear" w:color="auto" w:fill="auto"/>
          </w:tcPr>
          <w:p w14:paraId="589465DE"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99" w:type="dxa"/>
            <w:tcBorders>
              <w:top w:val="double" w:sz="4" w:space="0" w:color="auto"/>
            </w:tcBorders>
            <w:shd w:val="clear" w:color="auto" w:fill="auto"/>
          </w:tcPr>
          <w:p w14:paraId="5014D661" w14:textId="77777777" w:rsidR="0094339A" w:rsidRPr="00046E0C" w:rsidRDefault="0094339A" w:rsidP="0A95B057">
            <w:pPr>
              <w:tabs>
                <w:tab w:val="decimal" w:pos="1247"/>
              </w:tabs>
              <w:spacing w:after="0" w:line="240" w:lineRule="auto"/>
              <w:jc w:val="both"/>
              <w:rPr>
                <w:rFonts w:ascii="Arial" w:eastAsia="Arial" w:hAnsi="Arial" w:cs="Arial"/>
                <w:sz w:val="18"/>
                <w:szCs w:val="18"/>
                <w:u w:val="double"/>
              </w:rPr>
            </w:pPr>
          </w:p>
        </w:tc>
        <w:tc>
          <w:tcPr>
            <w:tcW w:w="1437" w:type="dxa"/>
            <w:tcBorders>
              <w:top w:val="double" w:sz="4" w:space="0" w:color="auto"/>
            </w:tcBorders>
            <w:shd w:val="clear" w:color="auto" w:fill="auto"/>
          </w:tcPr>
          <w:p w14:paraId="4A71342F"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                  </w:t>
            </w:r>
          </w:p>
        </w:tc>
        <w:tc>
          <w:tcPr>
            <w:tcW w:w="1463" w:type="dxa"/>
            <w:tcBorders>
              <w:top w:val="double" w:sz="4" w:space="0" w:color="auto"/>
            </w:tcBorders>
            <w:shd w:val="clear" w:color="auto" w:fill="auto"/>
          </w:tcPr>
          <w:p w14:paraId="73EBCCF5"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                 </w:t>
            </w:r>
          </w:p>
        </w:tc>
        <w:tc>
          <w:tcPr>
            <w:tcW w:w="1874" w:type="dxa"/>
            <w:tcBorders>
              <w:top w:val="double" w:sz="4" w:space="0" w:color="auto"/>
            </w:tcBorders>
            <w:shd w:val="clear" w:color="auto" w:fill="auto"/>
          </w:tcPr>
          <w:p w14:paraId="3822C3B2" w14:textId="77777777" w:rsidR="0094339A" w:rsidRPr="00046E0C" w:rsidRDefault="0094339A" w:rsidP="0A95B057">
            <w:pPr>
              <w:tabs>
                <w:tab w:val="decimal" w:pos="1805"/>
              </w:tabs>
              <w:spacing w:after="0" w:line="240" w:lineRule="auto"/>
              <w:ind w:right="373"/>
              <w:jc w:val="both"/>
              <w:rPr>
                <w:rFonts w:ascii="Arial" w:eastAsia="Arial" w:hAnsi="Arial" w:cs="Arial"/>
                <w:sz w:val="18"/>
                <w:szCs w:val="18"/>
              </w:rPr>
            </w:pPr>
            <w:r w:rsidRPr="00046E0C">
              <w:rPr>
                <w:rFonts w:ascii="Arial" w:eastAsia="Arial" w:hAnsi="Arial" w:cs="Arial"/>
                <w:sz w:val="18"/>
                <w:szCs w:val="18"/>
              </w:rPr>
              <w:t>                  </w:t>
            </w:r>
          </w:p>
        </w:tc>
      </w:tr>
      <w:tr w:rsidR="0094339A" w:rsidRPr="0094339A" w14:paraId="4375809B" w14:textId="77777777" w:rsidTr="0A95B057">
        <w:tc>
          <w:tcPr>
            <w:tcW w:w="4242" w:type="dxa"/>
            <w:gridSpan w:val="3"/>
            <w:shd w:val="clear" w:color="auto" w:fill="auto"/>
          </w:tcPr>
          <w:p w14:paraId="11B5E31F" w14:textId="77777777" w:rsidR="0094339A" w:rsidRPr="00046E0C" w:rsidRDefault="0094339A" w:rsidP="0A95B057">
            <w:pPr>
              <w:spacing w:after="0" w:line="240" w:lineRule="auto"/>
              <w:jc w:val="both"/>
              <w:rPr>
                <w:rFonts w:ascii="Arial" w:eastAsia="Arial" w:hAnsi="Arial" w:cs="Arial"/>
                <w:sz w:val="18"/>
                <w:szCs w:val="18"/>
              </w:rPr>
            </w:pPr>
          </w:p>
        </w:tc>
        <w:tc>
          <w:tcPr>
            <w:tcW w:w="566" w:type="dxa"/>
            <w:shd w:val="clear" w:color="auto" w:fill="auto"/>
          </w:tcPr>
          <w:p w14:paraId="09D6E9AB"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99" w:type="dxa"/>
            <w:shd w:val="clear" w:color="auto" w:fill="auto"/>
          </w:tcPr>
          <w:p w14:paraId="14CEEA97"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437" w:type="dxa"/>
            <w:shd w:val="clear" w:color="auto" w:fill="auto"/>
          </w:tcPr>
          <w:p w14:paraId="610A4F70"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p>
        </w:tc>
        <w:tc>
          <w:tcPr>
            <w:tcW w:w="1463" w:type="dxa"/>
            <w:shd w:val="clear" w:color="auto" w:fill="auto"/>
          </w:tcPr>
          <w:p w14:paraId="63965872"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874" w:type="dxa"/>
            <w:shd w:val="clear" w:color="auto" w:fill="auto"/>
          </w:tcPr>
          <w:p w14:paraId="19CC08AC" w14:textId="77777777" w:rsidR="0094339A" w:rsidRPr="00046E0C" w:rsidRDefault="0094339A" w:rsidP="0A95B057">
            <w:pPr>
              <w:tabs>
                <w:tab w:val="decimal" w:pos="1247"/>
              </w:tabs>
              <w:spacing w:after="0" w:line="240" w:lineRule="auto"/>
              <w:ind w:right="373"/>
              <w:jc w:val="both"/>
              <w:rPr>
                <w:rFonts w:ascii="Arial" w:eastAsia="Arial" w:hAnsi="Arial" w:cs="Arial"/>
                <w:sz w:val="18"/>
                <w:szCs w:val="18"/>
              </w:rPr>
            </w:pPr>
          </w:p>
        </w:tc>
      </w:tr>
      <w:tr w:rsidR="0094339A" w:rsidRPr="0094339A" w14:paraId="68D76622" w14:textId="77777777" w:rsidTr="0A95B057">
        <w:tc>
          <w:tcPr>
            <w:tcW w:w="4242" w:type="dxa"/>
            <w:gridSpan w:val="3"/>
            <w:tcBorders>
              <w:bottom w:val="single" w:sz="4" w:space="0" w:color="auto"/>
            </w:tcBorders>
            <w:shd w:val="clear" w:color="auto" w:fill="auto"/>
          </w:tcPr>
          <w:p w14:paraId="0DD39726" w14:textId="77777777" w:rsidR="0094339A" w:rsidRPr="00046E0C" w:rsidRDefault="0094339A" w:rsidP="0A95B057">
            <w:pPr>
              <w:spacing w:after="0" w:line="240" w:lineRule="auto"/>
              <w:jc w:val="both"/>
              <w:rPr>
                <w:rFonts w:ascii="Arial" w:eastAsia="Arial" w:hAnsi="Arial" w:cs="Arial"/>
                <w:sz w:val="18"/>
                <w:szCs w:val="18"/>
              </w:rPr>
            </w:pPr>
          </w:p>
        </w:tc>
        <w:tc>
          <w:tcPr>
            <w:tcW w:w="566" w:type="dxa"/>
            <w:tcBorders>
              <w:bottom w:val="single" w:sz="4" w:space="0" w:color="auto"/>
            </w:tcBorders>
            <w:shd w:val="clear" w:color="auto" w:fill="auto"/>
          </w:tcPr>
          <w:p w14:paraId="095A424F"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99" w:type="dxa"/>
            <w:tcBorders>
              <w:bottom w:val="single" w:sz="4" w:space="0" w:color="auto"/>
            </w:tcBorders>
            <w:shd w:val="clear" w:color="auto" w:fill="auto"/>
          </w:tcPr>
          <w:p w14:paraId="66AE7856"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437" w:type="dxa"/>
            <w:tcBorders>
              <w:bottom w:val="single" w:sz="4" w:space="0" w:color="auto"/>
            </w:tcBorders>
            <w:shd w:val="clear" w:color="auto" w:fill="auto"/>
          </w:tcPr>
          <w:p w14:paraId="4E4B5874"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p>
        </w:tc>
        <w:tc>
          <w:tcPr>
            <w:tcW w:w="1463" w:type="dxa"/>
            <w:tcBorders>
              <w:bottom w:val="single" w:sz="4" w:space="0" w:color="auto"/>
            </w:tcBorders>
            <w:shd w:val="clear" w:color="auto" w:fill="auto"/>
          </w:tcPr>
          <w:p w14:paraId="3B8D327B"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874" w:type="dxa"/>
            <w:tcBorders>
              <w:bottom w:val="single" w:sz="4" w:space="0" w:color="auto"/>
            </w:tcBorders>
            <w:shd w:val="clear" w:color="auto" w:fill="auto"/>
          </w:tcPr>
          <w:p w14:paraId="32D67871" w14:textId="77777777" w:rsidR="0094339A" w:rsidRPr="00046E0C" w:rsidRDefault="0094339A" w:rsidP="0A95B057">
            <w:pPr>
              <w:tabs>
                <w:tab w:val="decimal" w:pos="1247"/>
              </w:tabs>
              <w:spacing w:after="0" w:line="240" w:lineRule="auto"/>
              <w:ind w:right="373"/>
              <w:jc w:val="both"/>
              <w:rPr>
                <w:rFonts w:ascii="Arial" w:eastAsia="Arial" w:hAnsi="Arial" w:cs="Arial"/>
                <w:sz w:val="18"/>
                <w:szCs w:val="18"/>
              </w:rPr>
            </w:pPr>
          </w:p>
        </w:tc>
      </w:tr>
      <w:tr w:rsidR="0094339A" w:rsidRPr="0094339A" w14:paraId="1EA108AC" w14:textId="77777777" w:rsidTr="0A95B057">
        <w:tc>
          <w:tcPr>
            <w:tcW w:w="6444" w:type="dxa"/>
            <w:gridSpan w:val="6"/>
            <w:tcBorders>
              <w:top w:val="single" w:sz="4" w:space="0" w:color="auto"/>
            </w:tcBorders>
            <w:shd w:val="clear" w:color="auto" w:fill="auto"/>
          </w:tcPr>
          <w:p w14:paraId="2A761373" w14:textId="77777777" w:rsidR="0094339A" w:rsidRPr="00046E0C" w:rsidRDefault="0094339A" w:rsidP="0A95B057">
            <w:pPr>
              <w:spacing w:after="0" w:line="240" w:lineRule="auto"/>
              <w:ind w:right="422"/>
              <w:jc w:val="both"/>
              <w:rPr>
                <w:rFonts w:ascii="Arial" w:eastAsia="Arial" w:hAnsi="Arial" w:cs="Arial"/>
                <w:b/>
                <w:bCs/>
                <w:sz w:val="18"/>
                <w:szCs w:val="18"/>
              </w:rPr>
            </w:pPr>
            <w:r w:rsidRPr="00046E0C">
              <w:rPr>
                <w:rFonts w:ascii="Arial" w:eastAsia="Arial" w:hAnsi="Arial" w:cs="Arial"/>
                <w:b/>
                <w:bCs/>
                <w:sz w:val="18"/>
                <w:szCs w:val="18"/>
              </w:rPr>
              <w:t>Earnings per ordinary share</w:t>
            </w:r>
          </w:p>
        </w:tc>
        <w:tc>
          <w:tcPr>
            <w:tcW w:w="1463" w:type="dxa"/>
            <w:tcBorders>
              <w:top w:val="single" w:sz="4" w:space="0" w:color="auto"/>
            </w:tcBorders>
            <w:shd w:val="clear" w:color="auto" w:fill="auto"/>
          </w:tcPr>
          <w:p w14:paraId="0ED4E83D"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874" w:type="dxa"/>
            <w:tcBorders>
              <w:top w:val="single" w:sz="4" w:space="0" w:color="auto"/>
            </w:tcBorders>
            <w:shd w:val="clear" w:color="auto" w:fill="auto"/>
          </w:tcPr>
          <w:p w14:paraId="18DE2E40" w14:textId="77777777" w:rsidR="0094339A" w:rsidRPr="00046E0C" w:rsidRDefault="0094339A" w:rsidP="0A95B057">
            <w:pPr>
              <w:tabs>
                <w:tab w:val="decimal" w:pos="1247"/>
              </w:tabs>
              <w:spacing w:after="0" w:line="240" w:lineRule="auto"/>
              <w:ind w:right="373"/>
              <w:jc w:val="both"/>
              <w:rPr>
                <w:rFonts w:ascii="Arial" w:eastAsia="Arial" w:hAnsi="Arial" w:cs="Arial"/>
                <w:sz w:val="18"/>
                <w:szCs w:val="18"/>
              </w:rPr>
            </w:pPr>
          </w:p>
        </w:tc>
      </w:tr>
      <w:tr w:rsidR="0094339A" w:rsidRPr="0094339A" w14:paraId="47DC3C83" w14:textId="77777777" w:rsidTr="0A95B057">
        <w:tc>
          <w:tcPr>
            <w:tcW w:w="4242" w:type="dxa"/>
            <w:gridSpan w:val="3"/>
            <w:shd w:val="clear" w:color="auto" w:fill="auto"/>
          </w:tcPr>
          <w:p w14:paraId="22D66389"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Basic </w:t>
            </w:r>
          </w:p>
        </w:tc>
        <w:tc>
          <w:tcPr>
            <w:tcW w:w="566" w:type="dxa"/>
            <w:shd w:val="clear" w:color="auto" w:fill="auto"/>
          </w:tcPr>
          <w:p w14:paraId="15B5495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6</w:t>
            </w:r>
          </w:p>
        </w:tc>
        <w:tc>
          <w:tcPr>
            <w:tcW w:w="199" w:type="dxa"/>
            <w:shd w:val="clear" w:color="auto" w:fill="auto"/>
          </w:tcPr>
          <w:p w14:paraId="66CAC4B9" w14:textId="77777777" w:rsidR="0094339A" w:rsidRPr="00046E0C" w:rsidRDefault="0094339A" w:rsidP="0A95B057">
            <w:pPr>
              <w:tabs>
                <w:tab w:val="decimal" w:pos="847"/>
              </w:tabs>
              <w:spacing w:after="0" w:line="240" w:lineRule="auto"/>
              <w:jc w:val="right"/>
              <w:rPr>
                <w:rFonts w:ascii="Arial" w:eastAsia="Arial" w:hAnsi="Arial" w:cs="Arial"/>
                <w:sz w:val="18"/>
                <w:szCs w:val="18"/>
              </w:rPr>
            </w:pPr>
          </w:p>
        </w:tc>
        <w:tc>
          <w:tcPr>
            <w:tcW w:w="1437" w:type="dxa"/>
            <w:shd w:val="clear" w:color="auto" w:fill="auto"/>
            <w:vAlign w:val="bottom"/>
          </w:tcPr>
          <w:p w14:paraId="0BE9E9A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(0.4p)</w:t>
            </w:r>
          </w:p>
        </w:tc>
        <w:tc>
          <w:tcPr>
            <w:tcW w:w="1463" w:type="dxa"/>
            <w:shd w:val="clear" w:color="auto" w:fill="auto"/>
            <w:vAlign w:val="bottom"/>
          </w:tcPr>
          <w:p w14:paraId="27B5ED4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(27.4p)</w:t>
            </w:r>
          </w:p>
        </w:tc>
        <w:tc>
          <w:tcPr>
            <w:tcW w:w="1874" w:type="dxa"/>
            <w:shd w:val="clear" w:color="auto" w:fill="auto"/>
            <w:vAlign w:val="bottom"/>
          </w:tcPr>
          <w:p w14:paraId="095CCAC9" w14:textId="77777777" w:rsidR="0094339A" w:rsidRPr="00046E0C" w:rsidRDefault="0094339A" w:rsidP="0A95B057">
            <w:pPr>
              <w:tabs>
                <w:tab w:val="decimal" w:pos="1250"/>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(80.2p)</w:t>
            </w:r>
          </w:p>
        </w:tc>
      </w:tr>
      <w:tr w:rsidR="0094339A" w:rsidRPr="0094339A" w14:paraId="2940F399" w14:textId="77777777" w:rsidTr="0A95B057">
        <w:tc>
          <w:tcPr>
            <w:tcW w:w="4242" w:type="dxa"/>
            <w:gridSpan w:val="3"/>
            <w:shd w:val="clear" w:color="auto" w:fill="auto"/>
          </w:tcPr>
          <w:p w14:paraId="670A4FF8"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Diluted </w:t>
            </w:r>
          </w:p>
        </w:tc>
        <w:tc>
          <w:tcPr>
            <w:tcW w:w="566" w:type="dxa"/>
            <w:shd w:val="clear" w:color="auto" w:fill="auto"/>
          </w:tcPr>
          <w:p w14:paraId="11AAC9E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6</w:t>
            </w:r>
          </w:p>
        </w:tc>
        <w:tc>
          <w:tcPr>
            <w:tcW w:w="199" w:type="dxa"/>
            <w:shd w:val="clear" w:color="auto" w:fill="auto"/>
          </w:tcPr>
          <w:p w14:paraId="600FFFC6" w14:textId="77777777" w:rsidR="0094339A" w:rsidRPr="00046E0C" w:rsidRDefault="0094339A" w:rsidP="0A95B057">
            <w:pPr>
              <w:tabs>
                <w:tab w:val="decimal" w:pos="847"/>
              </w:tabs>
              <w:spacing w:after="0" w:line="240" w:lineRule="auto"/>
              <w:jc w:val="right"/>
              <w:rPr>
                <w:rFonts w:ascii="Arial" w:eastAsia="Arial" w:hAnsi="Arial" w:cs="Arial"/>
                <w:sz w:val="18"/>
                <w:szCs w:val="18"/>
              </w:rPr>
            </w:pPr>
          </w:p>
        </w:tc>
        <w:tc>
          <w:tcPr>
            <w:tcW w:w="1437" w:type="dxa"/>
            <w:shd w:val="clear" w:color="auto" w:fill="auto"/>
            <w:vAlign w:val="bottom"/>
          </w:tcPr>
          <w:p w14:paraId="60D447D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(0.4p)</w:t>
            </w:r>
          </w:p>
        </w:tc>
        <w:tc>
          <w:tcPr>
            <w:tcW w:w="1463" w:type="dxa"/>
            <w:shd w:val="clear" w:color="auto" w:fill="auto"/>
            <w:vAlign w:val="bottom"/>
          </w:tcPr>
          <w:p w14:paraId="4AD5C99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(27.4p)</w:t>
            </w:r>
          </w:p>
        </w:tc>
        <w:tc>
          <w:tcPr>
            <w:tcW w:w="1874" w:type="dxa"/>
            <w:shd w:val="clear" w:color="auto" w:fill="auto"/>
            <w:vAlign w:val="bottom"/>
          </w:tcPr>
          <w:p w14:paraId="06A2A92E" w14:textId="77777777" w:rsidR="0094339A" w:rsidRPr="00046E0C" w:rsidRDefault="0094339A" w:rsidP="0A95B057">
            <w:pPr>
              <w:tabs>
                <w:tab w:val="decimal" w:pos="1250"/>
              </w:tabs>
              <w:spacing w:after="0" w:line="240" w:lineRule="auto"/>
              <w:ind w:right="373"/>
              <w:jc w:val="right"/>
              <w:rPr>
                <w:rFonts w:ascii="Arial" w:eastAsia="Arial" w:hAnsi="Arial" w:cs="Arial"/>
                <w:sz w:val="18"/>
                <w:szCs w:val="18"/>
              </w:rPr>
            </w:pPr>
            <w:r w:rsidRPr="00046E0C">
              <w:rPr>
                <w:rFonts w:ascii="Arial" w:eastAsia="Arial" w:hAnsi="Arial" w:cs="Arial"/>
                <w:sz w:val="18"/>
                <w:szCs w:val="18"/>
              </w:rPr>
              <w:t>(80.2p)</w:t>
            </w:r>
          </w:p>
        </w:tc>
      </w:tr>
    </w:tbl>
    <w:p w14:paraId="3BCDFCAA" w14:textId="77777777" w:rsidR="0094339A" w:rsidRPr="00046E0C" w:rsidRDefault="0094339A" w:rsidP="0A95B057">
      <w:pPr>
        <w:spacing w:after="0" w:line="240" w:lineRule="auto"/>
        <w:jc w:val="both"/>
        <w:rPr>
          <w:rFonts w:ascii="Arial" w:eastAsia="Arial" w:hAnsi="Arial" w:cs="Arial"/>
          <w:sz w:val="18"/>
          <w:szCs w:val="18"/>
        </w:rPr>
      </w:pPr>
    </w:p>
    <w:p w14:paraId="6862D58E"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The accompanying notes form an integral part of these condensed consolidated interim financial statements.</w:t>
      </w:r>
    </w:p>
    <w:p w14:paraId="32A79396" w14:textId="77777777" w:rsidR="0094339A" w:rsidRPr="00046E0C" w:rsidRDefault="0094339A" w:rsidP="0A95B057">
      <w:pPr>
        <w:spacing w:after="0" w:line="240" w:lineRule="auto"/>
        <w:jc w:val="both"/>
        <w:rPr>
          <w:rFonts w:ascii="Arial" w:eastAsia="Arial" w:hAnsi="Arial" w:cs="Arial"/>
          <w:sz w:val="18"/>
          <w:szCs w:val="18"/>
        </w:rPr>
      </w:pPr>
    </w:p>
    <w:p w14:paraId="61D5A3A7" w14:textId="77777777" w:rsidR="0094339A" w:rsidRPr="00046E0C" w:rsidRDefault="0094339A" w:rsidP="0A95B057">
      <w:pPr>
        <w:spacing w:after="0" w:line="240" w:lineRule="auto"/>
        <w:jc w:val="both"/>
        <w:rPr>
          <w:rFonts w:ascii="Arial" w:eastAsia="Arial" w:hAnsi="Arial" w:cs="Arial"/>
          <w:sz w:val="18"/>
          <w:szCs w:val="18"/>
        </w:rPr>
      </w:pPr>
    </w:p>
    <w:p w14:paraId="5BF4266B" w14:textId="77777777" w:rsidR="0094339A" w:rsidRPr="00046E0C" w:rsidRDefault="0094339A" w:rsidP="0A95B057">
      <w:pPr>
        <w:spacing w:after="0" w:line="240" w:lineRule="auto"/>
        <w:jc w:val="both"/>
        <w:rPr>
          <w:rFonts w:ascii="Arial" w:eastAsia="Arial" w:hAnsi="Arial" w:cs="Arial"/>
          <w:sz w:val="18"/>
          <w:szCs w:val="18"/>
        </w:rPr>
        <w:sectPr w:rsidR="0094339A" w:rsidRPr="00046E0C" w:rsidSect="000A6CA6">
          <w:pgSz w:w="11906" w:h="16838" w:code="9"/>
          <w:pgMar w:top="1077" w:right="1440" w:bottom="794" w:left="1440" w:header="1021" w:footer="624" w:gutter="0"/>
          <w:cols w:space="708"/>
          <w:docGrid w:linePitch="360"/>
        </w:sectPr>
      </w:pPr>
    </w:p>
    <w:p w14:paraId="4072AE2A" w14:textId="77777777" w:rsidR="0094339A" w:rsidRPr="00956FDA" w:rsidRDefault="0094339A" w:rsidP="0094339A">
      <w:pPr>
        <w:tabs>
          <w:tab w:val="center" w:pos="4153"/>
          <w:tab w:val="right" w:pos="8306"/>
        </w:tabs>
        <w:spacing w:after="0" w:line="240" w:lineRule="auto"/>
        <w:jc w:val="both"/>
        <w:rPr>
          <w:rFonts w:ascii="Arial" w:eastAsia="Times New Roman" w:hAnsi="Arial" w:cs="Arial"/>
          <w:sz w:val="24"/>
          <w:szCs w:val="24"/>
        </w:rPr>
      </w:pPr>
      <w:r w:rsidRPr="00956FDA">
        <w:rPr>
          <w:rFonts w:ascii="Arial" w:eastAsia="Times New Roman" w:hAnsi="Arial" w:cs="Arial"/>
          <w:sz w:val="24"/>
          <w:szCs w:val="24"/>
        </w:rPr>
        <w:lastRenderedPageBreak/>
        <w:t>Palace Capital plc</w:t>
      </w:r>
    </w:p>
    <w:p w14:paraId="0A904C31" w14:textId="77777777" w:rsidR="0094339A" w:rsidRPr="00956FDA" w:rsidRDefault="0094339A" w:rsidP="0094339A">
      <w:pPr>
        <w:tabs>
          <w:tab w:val="center" w:pos="4153"/>
          <w:tab w:val="right" w:pos="8306"/>
        </w:tabs>
        <w:spacing w:after="0" w:line="240" w:lineRule="auto"/>
        <w:jc w:val="both"/>
        <w:rPr>
          <w:rFonts w:ascii="Arial" w:eastAsia="Times New Roman" w:hAnsi="Arial" w:cs="Arial"/>
          <w:b/>
          <w:sz w:val="24"/>
          <w:szCs w:val="24"/>
        </w:rPr>
      </w:pPr>
      <w:r w:rsidRPr="00956FDA">
        <w:rPr>
          <w:rFonts w:ascii="Arial" w:eastAsia="Times New Roman" w:hAnsi="Arial" w:cs="Arial"/>
          <w:b/>
          <w:sz w:val="24"/>
          <w:szCs w:val="24"/>
        </w:rPr>
        <w:t>Condensed consolidated statement of financial position</w:t>
      </w:r>
    </w:p>
    <w:p w14:paraId="5CC7997D" w14:textId="77777777" w:rsidR="0094339A" w:rsidRPr="0020031E" w:rsidRDefault="0094339A" w:rsidP="0094339A">
      <w:pPr>
        <w:tabs>
          <w:tab w:val="center" w:pos="4153"/>
          <w:tab w:val="right" w:pos="8306"/>
        </w:tabs>
        <w:spacing w:after="0" w:line="240" w:lineRule="auto"/>
        <w:jc w:val="both"/>
        <w:rPr>
          <w:rFonts w:ascii="Arial" w:eastAsia="Times New Roman" w:hAnsi="Arial" w:cs="Arial"/>
          <w:sz w:val="20"/>
          <w:szCs w:val="20"/>
        </w:rPr>
      </w:pPr>
      <w:r w:rsidRPr="0020031E">
        <w:rPr>
          <w:rFonts w:ascii="Arial" w:eastAsia="Times New Roman" w:hAnsi="Arial" w:cs="Arial"/>
          <w:sz w:val="20"/>
          <w:szCs w:val="20"/>
        </w:rPr>
        <w:t>For the six months ended 30 September 2023</w:t>
      </w:r>
    </w:p>
    <w:p w14:paraId="70583842" w14:textId="77777777" w:rsidR="0094339A" w:rsidRPr="00956FDA" w:rsidRDefault="0094339A" w:rsidP="0094339A">
      <w:pPr>
        <w:pBdr>
          <w:top w:val="single" w:sz="4" w:space="1" w:color="auto"/>
        </w:pBdr>
        <w:tabs>
          <w:tab w:val="center" w:pos="4153"/>
          <w:tab w:val="right" w:pos="8306"/>
        </w:tabs>
        <w:spacing w:after="0" w:line="240" w:lineRule="auto"/>
        <w:jc w:val="both"/>
        <w:rPr>
          <w:rFonts w:ascii="Arial" w:eastAsia="Times New Roman" w:hAnsi="Arial" w:cs="Arial"/>
          <w:sz w:val="18"/>
          <w:szCs w:val="18"/>
        </w:rPr>
      </w:pPr>
    </w:p>
    <w:tbl>
      <w:tblPr>
        <w:tblW w:w="9377" w:type="dxa"/>
        <w:tblLayout w:type="fixed"/>
        <w:tblCellMar>
          <w:left w:w="0" w:type="dxa"/>
          <w:right w:w="0" w:type="dxa"/>
        </w:tblCellMar>
        <w:tblLook w:val="0000" w:firstRow="0" w:lastRow="0" w:firstColumn="0" w:lastColumn="0" w:noHBand="0" w:noVBand="0"/>
      </w:tblPr>
      <w:tblGrid>
        <w:gridCol w:w="3261"/>
        <w:gridCol w:w="141"/>
        <w:gridCol w:w="709"/>
        <w:gridCol w:w="851"/>
        <w:gridCol w:w="1535"/>
        <w:gridCol w:w="1440"/>
        <w:gridCol w:w="1440"/>
      </w:tblGrid>
      <w:tr w:rsidR="0094339A" w:rsidRPr="00956FDA" w14:paraId="55F844C3" w14:textId="77777777" w:rsidTr="000A6CA6">
        <w:tc>
          <w:tcPr>
            <w:tcW w:w="3402" w:type="dxa"/>
            <w:gridSpan w:val="2"/>
          </w:tcPr>
          <w:p w14:paraId="037332BE"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Pr>
          <w:p w14:paraId="756E52C0" w14:textId="77777777" w:rsidR="0094339A" w:rsidRPr="00956FDA" w:rsidRDefault="0094339A" w:rsidP="0094339A">
            <w:pPr>
              <w:keepNext/>
              <w:spacing w:after="0" w:line="240" w:lineRule="auto"/>
              <w:ind w:right="57"/>
              <w:jc w:val="both"/>
              <w:outlineLvl w:val="1"/>
              <w:rPr>
                <w:rFonts w:ascii="Arial" w:eastAsia="Times New Roman" w:hAnsi="Arial" w:cs="Arial"/>
                <w:i/>
                <w:iCs/>
                <w:sz w:val="18"/>
                <w:szCs w:val="18"/>
              </w:rPr>
            </w:pPr>
          </w:p>
        </w:tc>
        <w:tc>
          <w:tcPr>
            <w:tcW w:w="851" w:type="dxa"/>
            <w:vAlign w:val="bottom"/>
          </w:tcPr>
          <w:p w14:paraId="246984A4" w14:textId="77777777" w:rsidR="0094339A" w:rsidRPr="00956FDA" w:rsidRDefault="0094339A" w:rsidP="0094339A">
            <w:pPr>
              <w:spacing w:after="0" w:line="240" w:lineRule="auto"/>
              <w:ind w:right="186"/>
              <w:jc w:val="right"/>
              <w:rPr>
                <w:rFonts w:ascii="Arial" w:eastAsia="Times New Roman" w:hAnsi="Arial" w:cs="Arial"/>
                <w:sz w:val="18"/>
                <w:szCs w:val="18"/>
              </w:rPr>
            </w:pPr>
            <w:r w:rsidRPr="00956FDA">
              <w:rPr>
                <w:rFonts w:ascii="Arial" w:eastAsia="Times New Roman" w:hAnsi="Arial" w:cs="Arial"/>
                <w:sz w:val="18"/>
                <w:szCs w:val="18"/>
              </w:rPr>
              <w:t>Notes</w:t>
            </w:r>
          </w:p>
        </w:tc>
        <w:tc>
          <w:tcPr>
            <w:tcW w:w="1535" w:type="dxa"/>
            <w:vAlign w:val="bottom"/>
          </w:tcPr>
          <w:p w14:paraId="7F1248D6" w14:textId="77777777" w:rsidR="0094339A" w:rsidRPr="00956FDA" w:rsidRDefault="0094339A" w:rsidP="0094339A">
            <w:pPr>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 xml:space="preserve">Unaudited </w:t>
            </w:r>
          </w:p>
          <w:p w14:paraId="7B8141F5" w14:textId="77777777" w:rsidR="0094339A" w:rsidRPr="00956FDA" w:rsidRDefault="0094339A" w:rsidP="0094339A">
            <w:pPr>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30 September</w:t>
            </w:r>
          </w:p>
          <w:p w14:paraId="28CC5CE6" w14:textId="77777777" w:rsidR="0094339A" w:rsidRPr="00956FDA" w:rsidRDefault="0094339A" w:rsidP="0094339A">
            <w:pPr>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2023</w:t>
            </w:r>
          </w:p>
          <w:p w14:paraId="4314B800"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b/>
                <w:sz w:val="18"/>
                <w:szCs w:val="18"/>
              </w:rPr>
              <w:t>£000</w:t>
            </w:r>
          </w:p>
        </w:tc>
        <w:tc>
          <w:tcPr>
            <w:tcW w:w="1440" w:type="dxa"/>
            <w:vAlign w:val="bottom"/>
          </w:tcPr>
          <w:p w14:paraId="0CE3A6AE"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Unaudited </w:t>
            </w:r>
          </w:p>
          <w:p w14:paraId="147E0A0D"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30 September</w:t>
            </w:r>
          </w:p>
          <w:p w14:paraId="425447F9"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2022</w:t>
            </w:r>
          </w:p>
          <w:p w14:paraId="3659FE97"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£000</w:t>
            </w:r>
          </w:p>
        </w:tc>
        <w:tc>
          <w:tcPr>
            <w:tcW w:w="1440" w:type="dxa"/>
            <w:vAlign w:val="bottom"/>
          </w:tcPr>
          <w:p w14:paraId="3588A63F"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Audited</w:t>
            </w:r>
          </w:p>
          <w:p w14:paraId="565E8BFD"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31 March </w:t>
            </w:r>
          </w:p>
          <w:p w14:paraId="042D3F3B"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2023</w:t>
            </w:r>
          </w:p>
          <w:p w14:paraId="56DF7780" w14:textId="77777777" w:rsidR="0094339A" w:rsidRPr="00956FDA" w:rsidRDefault="0094339A" w:rsidP="0094339A">
            <w:pPr>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£000</w:t>
            </w:r>
          </w:p>
        </w:tc>
      </w:tr>
      <w:tr w:rsidR="0094339A" w:rsidRPr="00956FDA" w14:paraId="30C241F4" w14:textId="77777777" w:rsidTr="000A6CA6">
        <w:tc>
          <w:tcPr>
            <w:tcW w:w="3402" w:type="dxa"/>
            <w:gridSpan w:val="2"/>
          </w:tcPr>
          <w:p w14:paraId="3072CFD2"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Non-current assets</w:t>
            </w:r>
          </w:p>
        </w:tc>
        <w:tc>
          <w:tcPr>
            <w:tcW w:w="709" w:type="dxa"/>
          </w:tcPr>
          <w:p w14:paraId="3F9B831B"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vAlign w:val="bottom"/>
          </w:tcPr>
          <w:p w14:paraId="4C017827"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6F6B45BC"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vAlign w:val="bottom"/>
          </w:tcPr>
          <w:p w14:paraId="015F27C6"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c>
          <w:tcPr>
            <w:tcW w:w="1440" w:type="dxa"/>
            <w:vAlign w:val="bottom"/>
          </w:tcPr>
          <w:p w14:paraId="3A858EC0"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336977BD" w14:textId="77777777" w:rsidTr="000A6CA6">
        <w:tc>
          <w:tcPr>
            <w:tcW w:w="3402" w:type="dxa"/>
            <w:gridSpan w:val="2"/>
          </w:tcPr>
          <w:p w14:paraId="276909A8"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Investment properties</w:t>
            </w:r>
          </w:p>
        </w:tc>
        <w:tc>
          <w:tcPr>
            <w:tcW w:w="709" w:type="dxa"/>
          </w:tcPr>
          <w:p w14:paraId="03A4279C"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vAlign w:val="bottom"/>
          </w:tcPr>
          <w:p w14:paraId="4B903A47"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9</w:t>
            </w:r>
          </w:p>
        </w:tc>
        <w:tc>
          <w:tcPr>
            <w:tcW w:w="1535" w:type="dxa"/>
            <w:vAlign w:val="bottom"/>
          </w:tcPr>
          <w:p w14:paraId="77188EE1"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111,337</w:t>
            </w:r>
          </w:p>
        </w:tc>
        <w:tc>
          <w:tcPr>
            <w:tcW w:w="1440" w:type="dxa"/>
            <w:vAlign w:val="bottom"/>
          </w:tcPr>
          <w:p w14:paraId="042E4CD2"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213,928</w:t>
            </w:r>
          </w:p>
        </w:tc>
        <w:tc>
          <w:tcPr>
            <w:tcW w:w="1440" w:type="dxa"/>
            <w:vAlign w:val="bottom"/>
          </w:tcPr>
          <w:p w14:paraId="7F45CA29"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176,504</w:t>
            </w:r>
          </w:p>
        </w:tc>
      </w:tr>
      <w:tr w:rsidR="0094339A" w:rsidRPr="00956FDA" w14:paraId="17A6AF45" w14:textId="77777777" w:rsidTr="000A6CA6">
        <w:tc>
          <w:tcPr>
            <w:tcW w:w="3402" w:type="dxa"/>
            <w:gridSpan w:val="2"/>
            <w:shd w:val="clear" w:color="auto" w:fill="auto"/>
          </w:tcPr>
          <w:p w14:paraId="7023566A" w14:textId="77777777" w:rsidR="0094339A" w:rsidRPr="00956FDA" w:rsidDel="00610ED0"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Right of use asset</w:t>
            </w:r>
          </w:p>
        </w:tc>
        <w:tc>
          <w:tcPr>
            <w:tcW w:w="709" w:type="dxa"/>
            <w:shd w:val="clear" w:color="auto" w:fill="auto"/>
          </w:tcPr>
          <w:p w14:paraId="16B708A9"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shd w:val="clear" w:color="auto" w:fill="auto"/>
            <w:vAlign w:val="bottom"/>
          </w:tcPr>
          <w:p w14:paraId="06D40175"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shd w:val="clear" w:color="auto" w:fill="auto"/>
            <w:vAlign w:val="bottom"/>
          </w:tcPr>
          <w:p w14:paraId="0E48929D"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33</w:t>
            </w:r>
          </w:p>
        </w:tc>
        <w:tc>
          <w:tcPr>
            <w:tcW w:w="1440" w:type="dxa"/>
            <w:shd w:val="clear" w:color="auto" w:fill="auto"/>
            <w:vAlign w:val="bottom"/>
          </w:tcPr>
          <w:p w14:paraId="112D51DA"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w:t>
            </w:r>
          </w:p>
        </w:tc>
        <w:tc>
          <w:tcPr>
            <w:tcW w:w="1440" w:type="dxa"/>
            <w:shd w:val="clear" w:color="auto" w:fill="auto"/>
            <w:vAlign w:val="bottom"/>
          </w:tcPr>
          <w:p w14:paraId="12A9D03F"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132</w:t>
            </w:r>
          </w:p>
        </w:tc>
      </w:tr>
      <w:tr w:rsidR="0094339A" w:rsidRPr="00956FDA" w14:paraId="663C94A1" w14:textId="77777777" w:rsidTr="000A6CA6">
        <w:tc>
          <w:tcPr>
            <w:tcW w:w="3402" w:type="dxa"/>
            <w:gridSpan w:val="2"/>
          </w:tcPr>
          <w:p w14:paraId="709EAE40"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 xml:space="preserve">Property, </w:t>
            </w:r>
            <w:proofErr w:type="gramStart"/>
            <w:r w:rsidRPr="00956FDA">
              <w:rPr>
                <w:rFonts w:ascii="Arial" w:eastAsia="Times New Roman" w:hAnsi="Arial" w:cs="Arial"/>
                <w:sz w:val="18"/>
                <w:szCs w:val="18"/>
              </w:rPr>
              <w:t>plant</w:t>
            </w:r>
            <w:proofErr w:type="gramEnd"/>
            <w:r w:rsidRPr="00956FDA">
              <w:rPr>
                <w:rFonts w:ascii="Arial" w:eastAsia="Times New Roman" w:hAnsi="Arial" w:cs="Arial"/>
                <w:sz w:val="18"/>
                <w:szCs w:val="18"/>
              </w:rPr>
              <w:t xml:space="preserve"> and equipment</w:t>
            </w:r>
          </w:p>
        </w:tc>
        <w:tc>
          <w:tcPr>
            <w:tcW w:w="709" w:type="dxa"/>
          </w:tcPr>
          <w:p w14:paraId="128FB255"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vAlign w:val="bottom"/>
          </w:tcPr>
          <w:p w14:paraId="2DB91BB4"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3168A467"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16</w:t>
            </w:r>
          </w:p>
        </w:tc>
        <w:tc>
          <w:tcPr>
            <w:tcW w:w="1440" w:type="dxa"/>
            <w:vAlign w:val="bottom"/>
          </w:tcPr>
          <w:p w14:paraId="1677DF5C"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34</w:t>
            </w:r>
          </w:p>
        </w:tc>
        <w:tc>
          <w:tcPr>
            <w:tcW w:w="1440" w:type="dxa"/>
            <w:vAlign w:val="bottom"/>
          </w:tcPr>
          <w:p w14:paraId="0FC07B08"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23</w:t>
            </w:r>
          </w:p>
        </w:tc>
      </w:tr>
      <w:tr w:rsidR="0094339A" w:rsidRPr="00956FDA" w14:paraId="6364EB36" w14:textId="77777777" w:rsidTr="000A6CA6">
        <w:tc>
          <w:tcPr>
            <w:tcW w:w="3402" w:type="dxa"/>
            <w:gridSpan w:val="2"/>
            <w:tcBorders>
              <w:top w:val="single" w:sz="4" w:space="0" w:color="auto"/>
              <w:bottom w:val="single" w:sz="4" w:space="0" w:color="auto"/>
            </w:tcBorders>
          </w:tcPr>
          <w:p w14:paraId="3D1EE391"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Borders>
              <w:top w:val="single" w:sz="4" w:space="0" w:color="auto"/>
              <w:bottom w:val="single" w:sz="4" w:space="0" w:color="auto"/>
            </w:tcBorders>
          </w:tcPr>
          <w:p w14:paraId="650D0DE9"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tcBorders>
              <w:top w:val="single" w:sz="4" w:space="0" w:color="auto"/>
              <w:bottom w:val="single" w:sz="4" w:space="0" w:color="auto"/>
            </w:tcBorders>
            <w:vAlign w:val="bottom"/>
          </w:tcPr>
          <w:p w14:paraId="40DB947D"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4" w:space="0" w:color="auto"/>
              <w:bottom w:val="single" w:sz="4" w:space="0" w:color="auto"/>
            </w:tcBorders>
            <w:vAlign w:val="bottom"/>
          </w:tcPr>
          <w:p w14:paraId="42DC4804"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111,386</w:t>
            </w:r>
          </w:p>
        </w:tc>
        <w:tc>
          <w:tcPr>
            <w:tcW w:w="1440" w:type="dxa"/>
            <w:tcBorders>
              <w:top w:val="single" w:sz="4" w:space="0" w:color="auto"/>
              <w:bottom w:val="single" w:sz="4" w:space="0" w:color="auto"/>
            </w:tcBorders>
            <w:vAlign w:val="bottom"/>
          </w:tcPr>
          <w:p w14:paraId="17C39BAB"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213,962</w:t>
            </w:r>
          </w:p>
        </w:tc>
        <w:tc>
          <w:tcPr>
            <w:tcW w:w="1440" w:type="dxa"/>
            <w:tcBorders>
              <w:top w:val="single" w:sz="4" w:space="0" w:color="auto"/>
              <w:bottom w:val="single" w:sz="4" w:space="0" w:color="auto"/>
            </w:tcBorders>
            <w:vAlign w:val="bottom"/>
          </w:tcPr>
          <w:p w14:paraId="4637BD45"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176,659</w:t>
            </w:r>
          </w:p>
        </w:tc>
      </w:tr>
      <w:tr w:rsidR="0094339A" w:rsidRPr="00956FDA" w14:paraId="7AE5FEE0" w14:textId="77777777" w:rsidTr="000A6CA6">
        <w:tc>
          <w:tcPr>
            <w:tcW w:w="3402" w:type="dxa"/>
            <w:gridSpan w:val="2"/>
            <w:tcBorders>
              <w:top w:val="single" w:sz="4" w:space="0" w:color="auto"/>
            </w:tcBorders>
          </w:tcPr>
          <w:p w14:paraId="31A06D14"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Borders>
              <w:top w:val="single" w:sz="4" w:space="0" w:color="auto"/>
            </w:tcBorders>
          </w:tcPr>
          <w:p w14:paraId="728578C5"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tcBorders>
              <w:top w:val="single" w:sz="4" w:space="0" w:color="auto"/>
            </w:tcBorders>
            <w:vAlign w:val="bottom"/>
          </w:tcPr>
          <w:p w14:paraId="05771BF9"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4" w:space="0" w:color="auto"/>
            </w:tcBorders>
            <w:vAlign w:val="bottom"/>
          </w:tcPr>
          <w:p w14:paraId="4578E36B" w14:textId="77777777" w:rsidR="0094339A" w:rsidRPr="00956FDA" w:rsidDel="00D03259"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tcBorders>
              <w:top w:val="single" w:sz="4" w:space="0" w:color="auto"/>
            </w:tcBorders>
            <w:vAlign w:val="bottom"/>
          </w:tcPr>
          <w:p w14:paraId="49B9500B"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tcBorders>
              <w:top w:val="single" w:sz="4" w:space="0" w:color="auto"/>
            </w:tcBorders>
            <w:vAlign w:val="bottom"/>
          </w:tcPr>
          <w:p w14:paraId="65409D78" w14:textId="77777777" w:rsidR="0094339A" w:rsidRPr="00956FDA" w:rsidDel="00D03259"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091FD604" w14:textId="77777777" w:rsidTr="000A6CA6">
        <w:tc>
          <w:tcPr>
            <w:tcW w:w="3402" w:type="dxa"/>
            <w:gridSpan w:val="2"/>
          </w:tcPr>
          <w:p w14:paraId="646FC1FF"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Current assets</w:t>
            </w:r>
          </w:p>
        </w:tc>
        <w:tc>
          <w:tcPr>
            <w:tcW w:w="709" w:type="dxa"/>
          </w:tcPr>
          <w:p w14:paraId="2E723FC2" w14:textId="77777777" w:rsidR="0094339A" w:rsidRPr="00956FDA" w:rsidRDefault="0094339A" w:rsidP="0094339A">
            <w:pPr>
              <w:spacing w:after="0" w:line="240" w:lineRule="auto"/>
              <w:ind w:right="57"/>
              <w:jc w:val="both"/>
              <w:rPr>
                <w:rFonts w:ascii="Arial" w:eastAsia="Times New Roman" w:hAnsi="Arial" w:cs="Arial"/>
                <w:i/>
                <w:iCs/>
                <w:sz w:val="18"/>
                <w:szCs w:val="18"/>
              </w:rPr>
            </w:pPr>
          </w:p>
        </w:tc>
        <w:tc>
          <w:tcPr>
            <w:tcW w:w="851" w:type="dxa"/>
            <w:vAlign w:val="bottom"/>
          </w:tcPr>
          <w:p w14:paraId="7004D36F"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043040FD"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vAlign w:val="bottom"/>
          </w:tcPr>
          <w:p w14:paraId="4A39E088"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vAlign w:val="bottom"/>
          </w:tcPr>
          <w:p w14:paraId="2967AB35"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4262C1FC" w14:textId="77777777" w:rsidTr="000A6CA6">
        <w:tc>
          <w:tcPr>
            <w:tcW w:w="3402" w:type="dxa"/>
            <w:gridSpan w:val="2"/>
          </w:tcPr>
          <w:p w14:paraId="25620F0D"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Trading property</w:t>
            </w:r>
          </w:p>
        </w:tc>
        <w:tc>
          <w:tcPr>
            <w:tcW w:w="709" w:type="dxa"/>
          </w:tcPr>
          <w:p w14:paraId="3DE83705"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109397BB"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10</w:t>
            </w:r>
          </w:p>
        </w:tc>
        <w:tc>
          <w:tcPr>
            <w:tcW w:w="1535" w:type="dxa"/>
            <w:vAlign w:val="bottom"/>
          </w:tcPr>
          <w:p w14:paraId="09309D68" w14:textId="77777777" w:rsidR="0094339A" w:rsidRPr="00956FDA" w:rsidDel="00E93437"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8,713</w:t>
            </w:r>
          </w:p>
        </w:tc>
        <w:tc>
          <w:tcPr>
            <w:tcW w:w="1440" w:type="dxa"/>
            <w:vAlign w:val="bottom"/>
          </w:tcPr>
          <w:p w14:paraId="2913424D"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17,005</w:t>
            </w:r>
          </w:p>
        </w:tc>
        <w:tc>
          <w:tcPr>
            <w:tcW w:w="1440" w:type="dxa"/>
            <w:vAlign w:val="bottom"/>
          </w:tcPr>
          <w:p w14:paraId="62E33B31"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11,055</w:t>
            </w:r>
          </w:p>
        </w:tc>
      </w:tr>
      <w:tr w:rsidR="0094339A" w:rsidRPr="00956FDA" w14:paraId="4F4C0603" w14:textId="77777777" w:rsidTr="000A6CA6">
        <w:tc>
          <w:tcPr>
            <w:tcW w:w="3402" w:type="dxa"/>
            <w:gridSpan w:val="2"/>
          </w:tcPr>
          <w:p w14:paraId="61B8ABB3"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Trade and other receivables</w:t>
            </w:r>
          </w:p>
        </w:tc>
        <w:tc>
          <w:tcPr>
            <w:tcW w:w="709" w:type="dxa"/>
          </w:tcPr>
          <w:p w14:paraId="049FD2FD"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026DE90A"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11</w:t>
            </w:r>
          </w:p>
        </w:tc>
        <w:tc>
          <w:tcPr>
            <w:tcW w:w="1535" w:type="dxa"/>
            <w:vAlign w:val="bottom"/>
          </w:tcPr>
          <w:p w14:paraId="4D91CFCA"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8,079</w:t>
            </w:r>
          </w:p>
        </w:tc>
        <w:tc>
          <w:tcPr>
            <w:tcW w:w="1440" w:type="dxa"/>
            <w:vAlign w:val="bottom"/>
          </w:tcPr>
          <w:p w14:paraId="6DDD6A33"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8,191</w:t>
            </w:r>
          </w:p>
        </w:tc>
        <w:tc>
          <w:tcPr>
            <w:tcW w:w="1440" w:type="dxa"/>
            <w:vAlign w:val="bottom"/>
          </w:tcPr>
          <w:p w14:paraId="624013FF"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8,550</w:t>
            </w:r>
          </w:p>
        </w:tc>
      </w:tr>
      <w:tr w:rsidR="0094339A" w:rsidRPr="00956FDA" w14:paraId="63B19562" w14:textId="77777777" w:rsidTr="000A6CA6">
        <w:tc>
          <w:tcPr>
            <w:tcW w:w="3402" w:type="dxa"/>
            <w:gridSpan w:val="2"/>
          </w:tcPr>
          <w:p w14:paraId="328F7BE7"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Cash and cash equivalents</w:t>
            </w:r>
          </w:p>
        </w:tc>
        <w:tc>
          <w:tcPr>
            <w:tcW w:w="709" w:type="dxa"/>
          </w:tcPr>
          <w:p w14:paraId="45912C74"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6D632851"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12</w:t>
            </w:r>
          </w:p>
        </w:tc>
        <w:tc>
          <w:tcPr>
            <w:tcW w:w="1535" w:type="dxa"/>
            <w:vAlign w:val="bottom"/>
          </w:tcPr>
          <w:p w14:paraId="100EA4E3"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8,870</w:t>
            </w:r>
          </w:p>
        </w:tc>
        <w:tc>
          <w:tcPr>
            <w:tcW w:w="1440" w:type="dxa"/>
            <w:vAlign w:val="bottom"/>
          </w:tcPr>
          <w:p w14:paraId="1CD85CE0"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12,888</w:t>
            </w:r>
          </w:p>
        </w:tc>
        <w:tc>
          <w:tcPr>
            <w:tcW w:w="1440" w:type="dxa"/>
            <w:vAlign w:val="bottom"/>
          </w:tcPr>
          <w:p w14:paraId="336FD0FF"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5,509</w:t>
            </w:r>
          </w:p>
        </w:tc>
      </w:tr>
      <w:tr w:rsidR="0094339A" w:rsidRPr="00956FDA" w14:paraId="39F804CC" w14:textId="77777777" w:rsidTr="000A6CA6">
        <w:tc>
          <w:tcPr>
            <w:tcW w:w="3402" w:type="dxa"/>
            <w:gridSpan w:val="2"/>
            <w:tcBorders>
              <w:bottom w:val="single" w:sz="4" w:space="0" w:color="auto"/>
            </w:tcBorders>
          </w:tcPr>
          <w:p w14:paraId="2EBCCD22"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Derivative financial instruments</w:t>
            </w:r>
          </w:p>
        </w:tc>
        <w:tc>
          <w:tcPr>
            <w:tcW w:w="709" w:type="dxa"/>
            <w:tcBorders>
              <w:bottom w:val="single" w:sz="4" w:space="0" w:color="auto"/>
            </w:tcBorders>
          </w:tcPr>
          <w:p w14:paraId="1C1666D9"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bottom w:val="single" w:sz="4" w:space="0" w:color="auto"/>
            </w:tcBorders>
            <w:vAlign w:val="bottom"/>
          </w:tcPr>
          <w:p w14:paraId="22744FFA"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15</w:t>
            </w:r>
          </w:p>
        </w:tc>
        <w:tc>
          <w:tcPr>
            <w:tcW w:w="1535" w:type="dxa"/>
            <w:tcBorders>
              <w:bottom w:val="single" w:sz="4" w:space="0" w:color="auto"/>
            </w:tcBorders>
            <w:vAlign w:val="bottom"/>
          </w:tcPr>
          <w:p w14:paraId="632CE5B0" w14:textId="77777777" w:rsidR="0094339A" w:rsidRPr="00956FDA" w:rsidDel="00243CBF"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440" w:type="dxa"/>
            <w:tcBorders>
              <w:bottom w:val="single" w:sz="4" w:space="0" w:color="auto"/>
            </w:tcBorders>
            <w:vAlign w:val="bottom"/>
          </w:tcPr>
          <w:p w14:paraId="4C746FCC"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252</w:t>
            </w:r>
          </w:p>
        </w:tc>
        <w:tc>
          <w:tcPr>
            <w:tcW w:w="1440" w:type="dxa"/>
            <w:tcBorders>
              <w:bottom w:val="single" w:sz="4" w:space="0" w:color="auto"/>
            </w:tcBorders>
            <w:vAlign w:val="bottom"/>
          </w:tcPr>
          <w:p w14:paraId="29F1BD4D" w14:textId="77777777" w:rsidR="0094339A" w:rsidRPr="00956FDA" w:rsidDel="005D6DD0"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r>
      <w:tr w:rsidR="0094339A" w:rsidRPr="00956FDA" w14:paraId="4B62CEDE" w14:textId="77777777" w:rsidTr="000A6CA6">
        <w:tc>
          <w:tcPr>
            <w:tcW w:w="3402" w:type="dxa"/>
            <w:gridSpan w:val="2"/>
            <w:tcBorders>
              <w:top w:val="single" w:sz="4" w:space="0" w:color="auto"/>
              <w:bottom w:val="single" w:sz="4" w:space="0" w:color="auto"/>
            </w:tcBorders>
          </w:tcPr>
          <w:p w14:paraId="7ADCC712" w14:textId="77777777" w:rsidR="0094339A" w:rsidRPr="00956FDA" w:rsidRDefault="0094339A" w:rsidP="0094339A">
            <w:pPr>
              <w:spacing w:after="0" w:line="240" w:lineRule="auto"/>
              <w:jc w:val="both"/>
              <w:rPr>
                <w:rFonts w:ascii="Arial" w:eastAsia="Times New Roman" w:hAnsi="Arial" w:cs="Arial"/>
                <w:b/>
                <w:sz w:val="18"/>
                <w:szCs w:val="18"/>
              </w:rPr>
            </w:pPr>
          </w:p>
        </w:tc>
        <w:tc>
          <w:tcPr>
            <w:tcW w:w="709" w:type="dxa"/>
            <w:tcBorders>
              <w:top w:val="single" w:sz="4" w:space="0" w:color="auto"/>
              <w:bottom w:val="single" w:sz="4" w:space="0" w:color="auto"/>
            </w:tcBorders>
          </w:tcPr>
          <w:p w14:paraId="02CDE9E4"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4" w:space="0" w:color="auto"/>
              <w:bottom w:val="single" w:sz="4" w:space="0" w:color="auto"/>
            </w:tcBorders>
            <w:vAlign w:val="bottom"/>
          </w:tcPr>
          <w:p w14:paraId="3092761E"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4" w:space="0" w:color="auto"/>
              <w:bottom w:val="single" w:sz="4" w:space="0" w:color="auto"/>
            </w:tcBorders>
            <w:vAlign w:val="bottom"/>
          </w:tcPr>
          <w:p w14:paraId="7DCA2FC5"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25,662</w:t>
            </w:r>
          </w:p>
        </w:tc>
        <w:tc>
          <w:tcPr>
            <w:tcW w:w="1440" w:type="dxa"/>
            <w:tcBorders>
              <w:top w:val="single" w:sz="4" w:space="0" w:color="auto"/>
              <w:bottom w:val="single" w:sz="4" w:space="0" w:color="auto"/>
            </w:tcBorders>
            <w:vAlign w:val="bottom"/>
          </w:tcPr>
          <w:p w14:paraId="5097855D"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38,336</w:t>
            </w:r>
          </w:p>
        </w:tc>
        <w:tc>
          <w:tcPr>
            <w:tcW w:w="1440" w:type="dxa"/>
            <w:tcBorders>
              <w:top w:val="single" w:sz="4" w:space="0" w:color="auto"/>
              <w:bottom w:val="single" w:sz="4" w:space="0" w:color="auto"/>
            </w:tcBorders>
            <w:vAlign w:val="bottom"/>
          </w:tcPr>
          <w:p w14:paraId="5FE410BB"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25,114</w:t>
            </w:r>
          </w:p>
        </w:tc>
      </w:tr>
      <w:tr w:rsidR="0094339A" w:rsidRPr="00956FDA" w14:paraId="44B005BC" w14:textId="77777777" w:rsidTr="000A6CA6">
        <w:tc>
          <w:tcPr>
            <w:tcW w:w="3402" w:type="dxa"/>
            <w:gridSpan w:val="2"/>
            <w:tcBorders>
              <w:top w:val="single" w:sz="4" w:space="0" w:color="auto"/>
              <w:bottom w:val="single" w:sz="12" w:space="0" w:color="auto"/>
            </w:tcBorders>
          </w:tcPr>
          <w:p w14:paraId="28A6FAEF"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Total assets</w:t>
            </w:r>
          </w:p>
        </w:tc>
        <w:tc>
          <w:tcPr>
            <w:tcW w:w="709" w:type="dxa"/>
            <w:tcBorders>
              <w:top w:val="single" w:sz="4" w:space="0" w:color="auto"/>
              <w:bottom w:val="single" w:sz="12" w:space="0" w:color="auto"/>
            </w:tcBorders>
          </w:tcPr>
          <w:p w14:paraId="28F565F6"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4" w:space="0" w:color="auto"/>
              <w:bottom w:val="single" w:sz="12" w:space="0" w:color="auto"/>
            </w:tcBorders>
            <w:vAlign w:val="bottom"/>
          </w:tcPr>
          <w:p w14:paraId="69555E9D"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4" w:space="0" w:color="auto"/>
              <w:bottom w:val="single" w:sz="12" w:space="0" w:color="auto"/>
            </w:tcBorders>
            <w:vAlign w:val="bottom"/>
          </w:tcPr>
          <w:p w14:paraId="0B1B9B7C"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137,048</w:t>
            </w:r>
          </w:p>
        </w:tc>
        <w:tc>
          <w:tcPr>
            <w:tcW w:w="1440" w:type="dxa"/>
            <w:tcBorders>
              <w:top w:val="single" w:sz="4" w:space="0" w:color="auto"/>
              <w:bottom w:val="single" w:sz="12" w:space="0" w:color="auto"/>
            </w:tcBorders>
            <w:vAlign w:val="bottom"/>
          </w:tcPr>
          <w:p w14:paraId="3D288D7C"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252,298</w:t>
            </w:r>
          </w:p>
        </w:tc>
        <w:tc>
          <w:tcPr>
            <w:tcW w:w="1440" w:type="dxa"/>
            <w:tcBorders>
              <w:top w:val="single" w:sz="4" w:space="0" w:color="auto"/>
              <w:bottom w:val="single" w:sz="12" w:space="0" w:color="auto"/>
            </w:tcBorders>
            <w:vAlign w:val="bottom"/>
          </w:tcPr>
          <w:p w14:paraId="57C892AE"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201,773</w:t>
            </w:r>
          </w:p>
        </w:tc>
      </w:tr>
      <w:tr w:rsidR="0094339A" w:rsidRPr="00956FDA" w14:paraId="5D1CD966" w14:textId="77777777" w:rsidTr="000A6CA6">
        <w:tc>
          <w:tcPr>
            <w:tcW w:w="3402" w:type="dxa"/>
            <w:gridSpan w:val="2"/>
            <w:tcBorders>
              <w:top w:val="single" w:sz="12" w:space="0" w:color="auto"/>
            </w:tcBorders>
          </w:tcPr>
          <w:p w14:paraId="2FD8E60C"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Borders>
              <w:top w:val="single" w:sz="12" w:space="0" w:color="auto"/>
            </w:tcBorders>
          </w:tcPr>
          <w:p w14:paraId="2EFE31A7"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12" w:space="0" w:color="auto"/>
            </w:tcBorders>
            <w:vAlign w:val="bottom"/>
          </w:tcPr>
          <w:p w14:paraId="68C39E98"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u w:val="single"/>
              </w:rPr>
            </w:pPr>
          </w:p>
        </w:tc>
        <w:tc>
          <w:tcPr>
            <w:tcW w:w="1535" w:type="dxa"/>
            <w:tcBorders>
              <w:top w:val="single" w:sz="12" w:space="0" w:color="auto"/>
            </w:tcBorders>
            <w:vAlign w:val="bottom"/>
          </w:tcPr>
          <w:p w14:paraId="33A81FA3"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tcBorders>
              <w:top w:val="single" w:sz="12" w:space="0" w:color="auto"/>
            </w:tcBorders>
            <w:vAlign w:val="bottom"/>
          </w:tcPr>
          <w:p w14:paraId="53D271B4"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tcBorders>
              <w:top w:val="single" w:sz="12" w:space="0" w:color="auto"/>
            </w:tcBorders>
            <w:vAlign w:val="bottom"/>
          </w:tcPr>
          <w:p w14:paraId="4B60D6CA"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323FC735" w14:textId="77777777" w:rsidTr="000A6CA6">
        <w:tc>
          <w:tcPr>
            <w:tcW w:w="3402" w:type="dxa"/>
            <w:gridSpan w:val="2"/>
          </w:tcPr>
          <w:p w14:paraId="36CD0BFA"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Current liabilities</w:t>
            </w:r>
          </w:p>
        </w:tc>
        <w:tc>
          <w:tcPr>
            <w:tcW w:w="709" w:type="dxa"/>
          </w:tcPr>
          <w:p w14:paraId="73513B33"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0E591B60"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0B7BF17E"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vAlign w:val="bottom"/>
          </w:tcPr>
          <w:p w14:paraId="2CEC2A6B" w14:textId="77777777" w:rsidR="0094339A" w:rsidRPr="00956FDA" w:rsidRDefault="0094339A" w:rsidP="0094339A">
            <w:pPr>
              <w:tabs>
                <w:tab w:val="decimal" w:pos="1247"/>
              </w:tabs>
              <w:spacing w:after="0" w:line="240" w:lineRule="auto"/>
              <w:rPr>
                <w:rFonts w:ascii="Arial" w:eastAsia="Times New Roman" w:hAnsi="Arial" w:cs="Arial"/>
                <w:bCs/>
                <w:sz w:val="18"/>
                <w:szCs w:val="18"/>
              </w:rPr>
            </w:pPr>
          </w:p>
        </w:tc>
        <w:tc>
          <w:tcPr>
            <w:tcW w:w="1440" w:type="dxa"/>
            <w:vAlign w:val="bottom"/>
          </w:tcPr>
          <w:p w14:paraId="7B2414D2"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75409E0D" w14:textId="77777777" w:rsidTr="000A6CA6">
        <w:tc>
          <w:tcPr>
            <w:tcW w:w="3402" w:type="dxa"/>
            <w:gridSpan w:val="2"/>
          </w:tcPr>
          <w:p w14:paraId="53CA0D1A"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Trade and other payables</w:t>
            </w:r>
          </w:p>
        </w:tc>
        <w:tc>
          <w:tcPr>
            <w:tcW w:w="709" w:type="dxa"/>
          </w:tcPr>
          <w:p w14:paraId="096577EA"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14B5FAD7"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13</w:t>
            </w:r>
          </w:p>
        </w:tc>
        <w:tc>
          <w:tcPr>
            <w:tcW w:w="1535" w:type="dxa"/>
            <w:vAlign w:val="bottom"/>
          </w:tcPr>
          <w:p w14:paraId="2464D1BD"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(6,962)</w:t>
            </w:r>
          </w:p>
        </w:tc>
        <w:tc>
          <w:tcPr>
            <w:tcW w:w="1440" w:type="dxa"/>
            <w:vAlign w:val="bottom"/>
          </w:tcPr>
          <w:p w14:paraId="4ACF0C03"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(7,408)</w:t>
            </w:r>
          </w:p>
        </w:tc>
        <w:tc>
          <w:tcPr>
            <w:tcW w:w="1440" w:type="dxa"/>
            <w:vAlign w:val="bottom"/>
          </w:tcPr>
          <w:p w14:paraId="040CAC74"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(8,339)</w:t>
            </w:r>
          </w:p>
        </w:tc>
      </w:tr>
      <w:tr w:rsidR="0094339A" w:rsidRPr="00956FDA" w14:paraId="2E56029A" w14:textId="77777777" w:rsidTr="000A6CA6">
        <w:tc>
          <w:tcPr>
            <w:tcW w:w="3402" w:type="dxa"/>
            <w:gridSpan w:val="2"/>
          </w:tcPr>
          <w:p w14:paraId="4AFC569A"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Borrowings</w:t>
            </w:r>
          </w:p>
        </w:tc>
        <w:tc>
          <w:tcPr>
            <w:tcW w:w="709" w:type="dxa"/>
          </w:tcPr>
          <w:p w14:paraId="4D9331C7"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22E98559"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14</w:t>
            </w:r>
          </w:p>
        </w:tc>
        <w:tc>
          <w:tcPr>
            <w:tcW w:w="1535" w:type="dxa"/>
            <w:vAlign w:val="bottom"/>
          </w:tcPr>
          <w:p w14:paraId="73AD69F1"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(11,951)</w:t>
            </w:r>
          </w:p>
        </w:tc>
        <w:tc>
          <w:tcPr>
            <w:tcW w:w="1440" w:type="dxa"/>
            <w:vAlign w:val="bottom"/>
          </w:tcPr>
          <w:p w14:paraId="5EC62EBF"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(1,718)</w:t>
            </w:r>
          </w:p>
        </w:tc>
        <w:tc>
          <w:tcPr>
            <w:tcW w:w="1440" w:type="dxa"/>
            <w:vAlign w:val="bottom"/>
          </w:tcPr>
          <w:p w14:paraId="73FC3A50"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(8,545)</w:t>
            </w:r>
          </w:p>
        </w:tc>
      </w:tr>
      <w:tr w:rsidR="0094339A" w:rsidRPr="00956FDA" w14:paraId="2485C24A" w14:textId="77777777" w:rsidTr="000A6CA6">
        <w:tc>
          <w:tcPr>
            <w:tcW w:w="3402" w:type="dxa"/>
            <w:gridSpan w:val="2"/>
          </w:tcPr>
          <w:p w14:paraId="34AEAB62" w14:textId="77777777" w:rsidR="0094339A" w:rsidRPr="00956FDA" w:rsidRDefault="0094339A" w:rsidP="0094339A">
            <w:pPr>
              <w:spacing w:after="0" w:line="240" w:lineRule="auto"/>
              <w:jc w:val="both"/>
              <w:rPr>
                <w:rFonts w:ascii="Arial" w:eastAsia="Times New Roman" w:hAnsi="Arial" w:cs="Arial"/>
                <w:color w:val="000000"/>
                <w:sz w:val="18"/>
                <w:szCs w:val="18"/>
                <w:lang w:eastAsia="en-GB"/>
              </w:rPr>
            </w:pPr>
            <w:r w:rsidRPr="00956FDA">
              <w:rPr>
                <w:rFonts w:ascii="Arial" w:eastAsia="Times New Roman" w:hAnsi="Arial" w:cs="Arial"/>
                <w:sz w:val="18"/>
                <w:szCs w:val="18"/>
              </w:rPr>
              <w:t>Lease liabilities for right of use asset</w:t>
            </w:r>
          </w:p>
        </w:tc>
        <w:tc>
          <w:tcPr>
            <w:tcW w:w="709" w:type="dxa"/>
          </w:tcPr>
          <w:p w14:paraId="2BF1957C"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6E008971"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25A59443"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(33)</w:t>
            </w:r>
          </w:p>
        </w:tc>
        <w:tc>
          <w:tcPr>
            <w:tcW w:w="1440" w:type="dxa"/>
            <w:vAlign w:val="bottom"/>
          </w:tcPr>
          <w:p w14:paraId="5C358A82"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w:t>
            </w:r>
          </w:p>
        </w:tc>
        <w:tc>
          <w:tcPr>
            <w:tcW w:w="1440" w:type="dxa"/>
            <w:vAlign w:val="bottom"/>
          </w:tcPr>
          <w:p w14:paraId="0D0F7199"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(132)</w:t>
            </w:r>
          </w:p>
        </w:tc>
      </w:tr>
      <w:tr w:rsidR="0094339A" w:rsidRPr="00956FDA" w14:paraId="32A676E0" w14:textId="77777777" w:rsidTr="000A6CA6">
        <w:tc>
          <w:tcPr>
            <w:tcW w:w="3402" w:type="dxa"/>
            <w:gridSpan w:val="2"/>
            <w:tcBorders>
              <w:top w:val="single" w:sz="4" w:space="0" w:color="auto"/>
              <w:bottom w:val="single" w:sz="4" w:space="0" w:color="auto"/>
            </w:tcBorders>
          </w:tcPr>
          <w:p w14:paraId="3A7B6434"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Creditors: amounts falling due within one year</w:t>
            </w:r>
          </w:p>
        </w:tc>
        <w:tc>
          <w:tcPr>
            <w:tcW w:w="709" w:type="dxa"/>
            <w:tcBorders>
              <w:top w:val="single" w:sz="4" w:space="0" w:color="auto"/>
              <w:bottom w:val="single" w:sz="4" w:space="0" w:color="auto"/>
            </w:tcBorders>
          </w:tcPr>
          <w:p w14:paraId="2ABFF822"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4" w:space="0" w:color="auto"/>
              <w:bottom w:val="single" w:sz="4" w:space="0" w:color="auto"/>
            </w:tcBorders>
            <w:vAlign w:val="bottom"/>
          </w:tcPr>
          <w:p w14:paraId="219EF0A4"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4" w:space="0" w:color="auto"/>
              <w:bottom w:val="single" w:sz="4" w:space="0" w:color="auto"/>
            </w:tcBorders>
            <w:vAlign w:val="bottom"/>
          </w:tcPr>
          <w:p w14:paraId="69829792"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(18,946)</w:t>
            </w:r>
          </w:p>
        </w:tc>
        <w:tc>
          <w:tcPr>
            <w:tcW w:w="1440" w:type="dxa"/>
            <w:tcBorders>
              <w:top w:val="single" w:sz="4" w:space="0" w:color="auto"/>
              <w:bottom w:val="single" w:sz="4" w:space="0" w:color="auto"/>
            </w:tcBorders>
            <w:vAlign w:val="bottom"/>
          </w:tcPr>
          <w:p w14:paraId="51FDADA1"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(9,126)</w:t>
            </w:r>
          </w:p>
        </w:tc>
        <w:tc>
          <w:tcPr>
            <w:tcW w:w="1440" w:type="dxa"/>
            <w:tcBorders>
              <w:top w:val="single" w:sz="4" w:space="0" w:color="auto"/>
              <w:bottom w:val="single" w:sz="4" w:space="0" w:color="auto"/>
            </w:tcBorders>
            <w:vAlign w:val="bottom"/>
          </w:tcPr>
          <w:p w14:paraId="0BFAE16B"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(17,016)</w:t>
            </w:r>
          </w:p>
        </w:tc>
      </w:tr>
      <w:tr w:rsidR="0094339A" w:rsidRPr="00956FDA" w14:paraId="40E7087D" w14:textId="77777777" w:rsidTr="000A6CA6">
        <w:tc>
          <w:tcPr>
            <w:tcW w:w="4962" w:type="dxa"/>
            <w:gridSpan w:val="4"/>
            <w:tcBorders>
              <w:top w:val="single" w:sz="4" w:space="0" w:color="auto"/>
              <w:bottom w:val="single" w:sz="12" w:space="0" w:color="auto"/>
            </w:tcBorders>
          </w:tcPr>
          <w:p w14:paraId="372B4146" w14:textId="77777777" w:rsidR="0094339A" w:rsidRPr="00956FDA" w:rsidRDefault="0094339A" w:rsidP="0094339A">
            <w:pPr>
              <w:tabs>
                <w:tab w:val="decimal" w:pos="1247"/>
              </w:tabs>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Net current assets</w:t>
            </w:r>
          </w:p>
        </w:tc>
        <w:tc>
          <w:tcPr>
            <w:tcW w:w="1535" w:type="dxa"/>
            <w:tcBorders>
              <w:top w:val="single" w:sz="4" w:space="0" w:color="auto"/>
              <w:bottom w:val="single" w:sz="12" w:space="0" w:color="auto"/>
            </w:tcBorders>
            <w:vAlign w:val="bottom"/>
          </w:tcPr>
          <w:p w14:paraId="1173E25D"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6,716</w:t>
            </w:r>
          </w:p>
        </w:tc>
        <w:tc>
          <w:tcPr>
            <w:tcW w:w="1440" w:type="dxa"/>
            <w:tcBorders>
              <w:top w:val="single" w:sz="4" w:space="0" w:color="auto"/>
              <w:bottom w:val="single" w:sz="12" w:space="0" w:color="auto"/>
            </w:tcBorders>
            <w:vAlign w:val="bottom"/>
          </w:tcPr>
          <w:p w14:paraId="25BFCBA6"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29,210</w:t>
            </w:r>
          </w:p>
        </w:tc>
        <w:tc>
          <w:tcPr>
            <w:tcW w:w="1440" w:type="dxa"/>
            <w:tcBorders>
              <w:top w:val="single" w:sz="4" w:space="0" w:color="auto"/>
              <w:bottom w:val="single" w:sz="12" w:space="0" w:color="auto"/>
            </w:tcBorders>
            <w:vAlign w:val="bottom"/>
          </w:tcPr>
          <w:p w14:paraId="49F46C2E"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8,098</w:t>
            </w:r>
          </w:p>
        </w:tc>
      </w:tr>
      <w:tr w:rsidR="0094339A" w:rsidRPr="00956FDA" w14:paraId="5FB8B909" w14:textId="77777777" w:rsidTr="000A6CA6">
        <w:tc>
          <w:tcPr>
            <w:tcW w:w="3402" w:type="dxa"/>
            <w:gridSpan w:val="2"/>
            <w:tcBorders>
              <w:top w:val="single" w:sz="12" w:space="0" w:color="auto"/>
            </w:tcBorders>
          </w:tcPr>
          <w:p w14:paraId="7A3D6CD6"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Borders>
              <w:top w:val="single" w:sz="12" w:space="0" w:color="auto"/>
            </w:tcBorders>
          </w:tcPr>
          <w:p w14:paraId="21854E3F"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12" w:space="0" w:color="auto"/>
            </w:tcBorders>
            <w:vAlign w:val="bottom"/>
          </w:tcPr>
          <w:p w14:paraId="12178E26"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12" w:space="0" w:color="auto"/>
            </w:tcBorders>
            <w:vAlign w:val="bottom"/>
          </w:tcPr>
          <w:p w14:paraId="2CB4F151"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tcBorders>
              <w:top w:val="single" w:sz="12" w:space="0" w:color="auto"/>
            </w:tcBorders>
            <w:vAlign w:val="bottom"/>
          </w:tcPr>
          <w:p w14:paraId="349A7C08"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tcBorders>
              <w:top w:val="single" w:sz="12" w:space="0" w:color="auto"/>
            </w:tcBorders>
            <w:vAlign w:val="bottom"/>
          </w:tcPr>
          <w:p w14:paraId="2594FCF3"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4A76758D" w14:textId="77777777" w:rsidTr="000A6CA6">
        <w:tc>
          <w:tcPr>
            <w:tcW w:w="3402" w:type="dxa"/>
            <w:gridSpan w:val="2"/>
          </w:tcPr>
          <w:p w14:paraId="4C9F8867"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Non-current liabilities</w:t>
            </w:r>
          </w:p>
        </w:tc>
        <w:tc>
          <w:tcPr>
            <w:tcW w:w="709" w:type="dxa"/>
          </w:tcPr>
          <w:p w14:paraId="1F40B41B"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104A3DBD"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0B2F2B8B"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vAlign w:val="bottom"/>
          </w:tcPr>
          <w:p w14:paraId="2BA62999"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vAlign w:val="bottom"/>
          </w:tcPr>
          <w:p w14:paraId="20968B9B"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64E608C4" w14:textId="77777777" w:rsidTr="000A6CA6">
        <w:tc>
          <w:tcPr>
            <w:tcW w:w="3402" w:type="dxa"/>
            <w:gridSpan w:val="2"/>
          </w:tcPr>
          <w:p w14:paraId="3D887D90"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Borrowings</w:t>
            </w:r>
          </w:p>
        </w:tc>
        <w:tc>
          <w:tcPr>
            <w:tcW w:w="709" w:type="dxa"/>
          </w:tcPr>
          <w:p w14:paraId="3845C0E6"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67060B3F"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14</w:t>
            </w:r>
          </w:p>
        </w:tc>
        <w:tc>
          <w:tcPr>
            <w:tcW w:w="1535" w:type="dxa"/>
            <w:vAlign w:val="bottom"/>
          </w:tcPr>
          <w:p w14:paraId="6DEA6BF7"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(8,078)</w:t>
            </w:r>
          </w:p>
        </w:tc>
        <w:tc>
          <w:tcPr>
            <w:tcW w:w="1440" w:type="dxa"/>
            <w:vAlign w:val="bottom"/>
          </w:tcPr>
          <w:p w14:paraId="553CDB24"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(86,247)</w:t>
            </w:r>
          </w:p>
        </w:tc>
        <w:tc>
          <w:tcPr>
            <w:tcW w:w="1440" w:type="dxa"/>
            <w:vAlign w:val="bottom"/>
          </w:tcPr>
          <w:p w14:paraId="1AAFCA06"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(55,129)</w:t>
            </w:r>
          </w:p>
        </w:tc>
      </w:tr>
      <w:tr w:rsidR="0094339A" w:rsidRPr="00956FDA" w14:paraId="252DDFBB" w14:textId="77777777" w:rsidTr="000A6CA6">
        <w:tc>
          <w:tcPr>
            <w:tcW w:w="3402" w:type="dxa"/>
            <w:gridSpan w:val="2"/>
          </w:tcPr>
          <w:p w14:paraId="67EB3712"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Deferred tax liability</w:t>
            </w:r>
          </w:p>
        </w:tc>
        <w:tc>
          <w:tcPr>
            <w:tcW w:w="709" w:type="dxa"/>
          </w:tcPr>
          <w:p w14:paraId="45AC8EA5"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07E9395F"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194A946E"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(61)</w:t>
            </w:r>
          </w:p>
        </w:tc>
        <w:tc>
          <w:tcPr>
            <w:tcW w:w="1440" w:type="dxa"/>
            <w:vAlign w:val="bottom"/>
          </w:tcPr>
          <w:p w14:paraId="5D2D0C29"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(113)</w:t>
            </w:r>
          </w:p>
        </w:tc>
        <w:tc>
          <w:tcPr>
            <w:tcW w:w="1440" w:type="dxa"/>
            <w:vAlign w:val="bottom"/>
          </w:tcPr>
          <w:p w14:paraId="243876AF"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(76)</w:t>
            </w:r>
          </w:p>
        </w:tc>
      </w:tr>
      <w:tr w:rsidR="0094339A" w:rsidRPr="00956FDA" w14:paraId="1AAE6ED3" w14:textId="77777777" w:rsidTr="000A6CA6">
        <w:tc>
          <w:tcPr>
            <w:tcW w:w="3402" w:type="dxa"/>
            <w:gridSpan w:val="2"/>
          </w:tcPr>
          <w:p w14:paraId="6BECDFB3"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Lease liabilities for investment properties</w:t>
            </w:r>
          </w:p>
        </w:tc>
        <w:tc>
          <w:tcPr>
            <w:tcW w:w="709" w:type="dxa"/>
          </w:tcPr>
          <w:p w14:paraId="794EBCE7"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5CB1D2E4"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2CF4611A"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440" w:type="dxa"/>
            <w:vAlign w:val="bottom"/>
          </w:tcPr>
          <w:p w14:paraId="363DE7FB"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(1,077)</w:t>
            </w:r>
          </w:p>
        </w:tc>
        <w:tc>
          <w:tcPr>
            <w:tcW w:w="1440" w:type="dxa"/>
            <w:vAlign w:val="bottom"/>
          </w:tcPr>
          <w:p w14:paraId="7FF9513C"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(1,077)</w:t>
            </w:r>
          </w:p>
        </w:tc>
      </w:tr>
      <w:tr w:rsidR="0094339A" w:rsidRPr="00956FDA" w14:paraId="478CE7CB" w14:textId="77777777" w:rsidTr="000A6CA6">
        <w:tc>
          <w:tcPr>
            <w:tcW w:w="3402" w:type="dxa"/>
            <w:gridSpan w:val="2"/>
            <w:tcBorders>
              <w:top w:val="single" w:sz="4" w:space="0" w:color="auto"/>
              <w:bottom w:val="single" w:sz="12" w:space="0" w:color="auto"/>
            </w:tcBorders>
          </w:tcPr>
          <w:p w14:paraId="30DE4A3A"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Net Assets</w:t>
            </w:r>
          </w:p>
        </w:tc>
        <w:tc>
          <w:tcPr>
            <w:tcW w:w="709" w:type="dxa"/>
            <w:tcBorders>
              <w:top w:val="single" w:sz="4" w:space="0" w:color="auto"/>
              <w:bottom w:val="single" w:sz="12" w:space="0" w:color="auto"/>
            </w:tcBorders>
          </w:tcPr>
          <w:p w14:paraId="5AD2680A"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4" w:space="0" w:color="auto"/>
              <w:bottom w:val="single" w:sz="12" w:space="0" w:color="auto"/>
            </w:tcBorders>
            <w:vAlign w:val="bottom"/>
          </w:tcPr>
          <w:p w14:paraId="54EE20B9"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top w:val="single" w:sz="4" w:space="0" w:color="auto"/>
              <w:bottom w:val="single" w:sz="12" w:space="0" w:color="auto"/>
            </w:tcBorders>
            <w:vAlign w:val="bottom"/>
          </w:tcPr>
          <w:p w14:paraId="4E6A31EC"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109,963</w:t>
            </w:r>
          </w:p>
        </w:tc>
        <w:tc>
          <w:tcPr>
            <w:tcW w:w="1440" w:type="dxa"/>
            <w:tcBorders>
              <w:top w:val="single" w:sz="4" w:space="0" w:color="auto"/>
              <w:bottom w:val="single" w:sz="12" w:space="0" w:color="auto"/>
            </w:tcBorders>
            <w:vAlign w:val="bottom"/>
          </w:tcPr>
          <w:p w14:paraId="5B0A06F8"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155,735</w:t>
            </w:r>
          </w:p>
        </w:tc>
        <w:tc>
          <w:tcPr>
            <w:tcW w:w="1440" w:type="dxa"/>
            <w:tcBorders>
              <w:top w:val="single" w:sz="4" w:space="0" w:color="auto"/>
              <w:bottom w:val="single" w:sz="12" w:space="0" w:color="auto"/>
            </w:tcBorders>
            <w:vAlign w:val="bottom"/>
          </w:tcPr>
          <w:p w14:paraId="2ABA48F0"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128,475</w:t>
            </w:r>
          </w:p>
        </w:tc>
      </w:tr>
      <w:tr w:rsidR="0094339A" w:rsidRPr="00956FDA" w14:paraId="60A371F6" w14:textId="77777777" w:rsidTr="000A6CA6">
        <w:tc>
          <w:tcPr>
            <w:tcW w:w="3402" w:type="dxa"/>
            <w:gridSpan w:val="2"/>
            <w:tcBorders>
              <w:top w:val="single" w:sz="12" w:space="0" w:color="auto"/>
            </w:tcBorders>
          </w:tcPr>
          <w:p w14:paraId="03A530F7"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Borders>
              <w:top w:val="single" w:sz="12" w:space="0" w:color="auto"/>
            </w:tcBorders>
          </w:tcPr>
          <w:p w14:paraId="73541B84"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12" w:space="0" w:color="auto"/>
            </w:tcBorders>
            <w:vAlign w:val="bottom"/>
          </w:tcPr>
          <w:p w14:paraId="7CB08219"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u w:val="double"/>
              </w:rPr>
            </w:pPr>
          </w:p>
        </w:tc>
        <w:tc>
          <w:tcPr>
            <w:tcW w:w="1535" w:type="dxa"/>
            <w:tcBorders>
              <w:top w:val="single" w:sz="12" w:space="0" w:color="auto"/>
            </w:tcBorders>
            <w:vAlign w:val="bottom"/>
          </w:tcPr>
          <w:p w14:paraId="1A7BEFB2"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tcBorders>
              <w:top w:val="single" w:sz="12" w:space="0" w:color="auto"/>
            </w:tcBorders>
            <w:vAlign w:val="bottom"/>
          </w:tcPr>
          <w:p w14:paraId="1FA747D3"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tcBorders>
              <w:top w:val="single" w:sz="12" w:space="0" w:color="auto"/>
            </w:tcBorders>
            <w:vAlign w:val="bottom"/>
          </w:tcPr>
          <w:p w14:paraId="6F7B1A0E"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1EB8E0A0" w14:textId="77777777" w:rsidTr="000A6CA6">
        <w:tc>
          <w:tcPr>
            <w:tcW w:w="3402" w:type="dxa"/>
            <w:gridSpan w:val="2"/>
          </w:tcPr>
          <w:p w14:paraId="7957D357" w14:textId="77777777" w:rsidR="0094339A" w:rsidRPr="00956FDA" w:rsidRDefault="0094339A" w:rsidP="0094339A">
            <w:pPr>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Equity</w:t>
            </w:r>
          </w:p>
        </w:tc>
        <w:tc>
          <w:tcPr>
            <w:tcW w:w="709" w:type="dxa"/>
          </w:tcPr>
          <w:p w14:paraId="39539CCD"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57B34966"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1413C199"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p>
        </w:tc>
        <w:tc>
          <w:tcPr>
            <w:tcW w:w="1440" w:type="dxa"/>
            <w:vAlign w:val="bottom"/>
          </w:tcPr>
          <w:p w14:paraId="54F6C181"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vAlign w:val="bottom"/>
          </w:tcPr>
          <w:p w14:paraId="196A512D"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29D5C7DF" w14:textId="77777777" w:rsidTr="000A6CA6">
        <w:tc>
          <w:tcPr>
            <w:tcW w:w="3402" w:type="dxa"/>
            <w:gridSpan w:val="2"/>
          </w:tcPr>
          <w:p w14:paraId="358E1339"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Called up share capital</w:t>
            </w:r>
          </w:p>
        </w:tc>
        <w:tc>
          <w:tcPr>
            <w:tcW w:w="709" w:type="dxa"/>
          </w:tcPr>
          <w:p w14:paraId="268434EB"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38EEF297"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16</w:t>
            </w:r>
          </w:p>
        </w:tc>
        <w:tc>
          <w:tcPr>
            <w:tcW w:w="1535" w:type="dxa"/>
            <w:vAlign w:val="bottom"/>
          </w:tcPr>
          <w:p w14:paraId="41DD4ED1"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4,639</w:t>
            </w:r>
          </w:p>
        </w:tc>
        <w:tc>
          <w:tcPr>
            <w:tcW w:w="1440" w:type="dxa"/>
            <w:vAlign w:val="bottom"/>
          </w:tcPr>
          <w:p w14:paraId="62257819"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4,639</w:t>
            </w:r>
          </w:p>
        </w:tc>
        <w:tc>
          <w:tcPr>
            <w:tcW w:w="1440" w:type="dxa"/>
            <w:vAlign w:val="bottom"/>
          </w:tcPr>
          <w:p w14:paraId="527D3E8F"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bCs/>
                <w:sz w:val="18"/>
                <w:szCs w:val="18"/>
              </w:rPr>
              <w:t>4,639</w:t>
            </w:r>
          </w:p>
        </w:tc>
      </w:tr>
      <w:tr w:rsidR="0094339A" w:rsidRPr="00956FDA" w14:paraId="5B715854" w14:textId="77777777" w:rsidTr="000A6CA6">
        <w:tc>
          <w:tcPr>
            <w:tcW w:w="3402" w:type="dxa"/>
            <w:gridSpan w:val="2"/>
          </w:tcPr>
          <w:p w14:paraId="09617A46"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Merger reserve</w:t>
            </w:r>
          </w:p>
        </w:tc>
        <w:tc>
          <w:tcPr>
            <w:tcW w:w="709" w:type="dxa"/>
          </w:tcPr>
          <w:p w14:paraId="7B9C951C"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41115087"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504B2089"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3,503</w:t>
            </w:r>
          </w:p>
        </w:tc>
        <w:tc>
          <w:tcPr>
            <w:tcW w:w="1440" w:type="dxa"/>
            <w:vAlign w:val="bottom"/>
          </w:tcPr>
          <w:p w14:paraId="6D2C0B46"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3,503</w:t>
            </w:r>
          </w:p>
        </w:tc>
        <w:tc>
          <w:tcPr>
            <w:tcW w:w="1440" w:type="dxa"/>
            <w:vAlign w:val="bottom"/>
          </w:tcPr>
          <w:p w14:paraId="4DB95EA9"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bCs/>
                <w:sz w:val="18"/>
                <w:szCs w:val="18"/>
              </w:rPr>
              <w:t>3,503</w:t>
            </w:r>
          </w:p>
        </w:tc>
      </w:tr>
      <w:tr w:rsidR="0094339A" w:rsidRPr="00956FDA" w14:paraId="6B5BDDFD" w14:textId="77777777" w:rsidTr="000A6CA6">
        <w:tc>
          <w:tcPr>
            <w:tcW w:w="3402" w:type="dxa"/>
            <w:gridSpan w:val="2"/>
          </w:tcPr>
          <w:p w14:paraId="26566DAD"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Capital redemption reserve</w:t>
            </w:r>
          </w:p>
        </w:tc>
        <w:tc>
          <w:tcPr>
            <w:tcW w:w="709" w:type="dxa"/>
          </w:tcPr>
          <w:p w14:paraId="5CBA538C"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7324098F"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488F9BC6"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340</w:t>
            </w:r>
          </w:p>
        </w:tc>
        <w:tc>
          <w:tcPr>
            <w:tcW w:w="1440" w:type="dxa"/>
            <w:vAlign w:val="bottom"/>
          </w:tcPr>
          <w:p w14:paraId="4857D944"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340</w:t>
            </w:r>
          </w:p>
        </w:tc>
        <w:tc>
          <w:tcPr>
            <w:tcW w:w="1440" w:type="dxa"/>
            <w:vAlign w:val="bottom"/>
          </w:tcPr>
          <w:p w14:paraId="6D36D37A"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bCs/>
                <w:sz w:val="18"/>
                <w:szCs w:val="18"/>
              </w:rPr>
              <w:t>340</w:t>
            </w:r>
          </w:p>
        </w:tc>
      </w:tr>
      <w:tr w:rsidR="0094339A" w:rsidRPr="00956FDA" w14:paraId="678C2087" w14:textId="77777777" w:rsidTr="000A6CA6">
        <w:tc>
          <w:tcPr>
            <w:tcW w:w="3402" w:type="dxa"/>
            <w:gridSpan w:val="2"/>
          </w:tcPr>
          <w:p w14:paraId="3E6017B0"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Treasury share reserve</w:t>
            </w:r>
          </w:p>
        </w:tc>
        <w:tc>
          <w:tcPr>
            <w:tcW w:w="709" w:type="dxa"/>
          </w:tcPr>
          <w:p w14:paraId="0779A09E"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60139388"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6A0FA2D8"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(22,457)</w:t>
            </w:r>
          </w:p>
        </w:tc>
        <w:tc>
          <w:tcPr>
            <w:tcW w:w="1440" w:type="dxa"/>
            <w:shd w:val="clear" w:color="auto" w:fill="auto"/>
            <w:vAlign w:val="bottom"/>
          </w:tcPr>
          <w:p w14:paraId="74E71B85"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(6,669)</w:t>
            </w:r>
          </w:p>
        </w:tc>
        <w:tc>
          <w:tcPr>
            <w:tcW w:w="1440" w:type="dxa"/>
            <w:shd w:val="clear" w:color="auto" w:fill="auto"/>
            <w:vAlign w:val="bottom"/>
          </w:tcPr>
          <w:p w14:paraId="6117C276"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bCs/>
                <w:sz w:val="18"/>
                <w:szCs w:val="18"/>
              </w:rPr>
              <w:t>(7,343)</w:t>
            </w:r>
          </w:p>
        </w:tc>
      </w:tr>
      <w:tr w:rsidR="0094339A" w:rsidRPr="00956FDA" w14:paraId="30628106" w14:textId="77777777" w:rsidTr="000A6CA6">
        <w:tc>
          <w:tcPr>
            <w:tcW w:w="3402" w:type="dxa"/>
            <w:gridSpan w:val="2"/>
          </w:tcPr>
          <w:p w14:paraId="05C8B7F5"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Capital reduction reserve</w:t>
            </w:r>
          </w:p>
        </w:tc>
        <w:tc>
          <w:tcPr>
            <w:tcW w:w="709" w:type="dxa"/>
          </w:tcPr>
          <w:p w14:paraId="0045EE7A"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15DA61D7"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vAlign w:val="bottom"/>
          </w:tcPr>
          <w:p w14:paraId="75E82C53"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115,249</w:t>
            </w:r>
          </w:p>
        </w:tc>
        <w:tc>
          <w:tcPr>
            <w:tcW w:w="1440" w:type="dxa"/>
            <w:shd w:val="clear" w:color="auto" w:fill="auto"/>
            <w:vAlign w:val="bottom"/>
          </w:tcPr>
          <w:p w14:paraId="66F975B3"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121,779</w:t>
            </w:r>
          </w:p>
        </w:tc>
        <w:tc>
          <w:tcPr>
            <w:tcW w:w="1440" w:type="dxa"/>
            <w:shd w:val="clear" w:color="auto" w:fill="auto"/>
            <w:vAlign w:val="bottom"/>
          </w:tcPr>
          <w:p w14:paraId="0B2548B2"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bCs/>
                <w:sz w:val="18"/>
                <w:szCs w:val="18"/>
              </w:rPr>
              <w:t>118,477</w:t>
            </w:r>
          </w:p>
        </w:tc>
      </w:tr>
      <w:tr w:rsidR="0094339A" w:rsidRPr="00956FDA" w14:paraId="26CA02C2" w14:textId="77777777" w:rsidTr="000A6CA6">
        <w:tc>
          <w:tcPr>
            <w:tcW w:w="3402" w:type="dxa"/>
            <w:gridSpan w:val="2"/>
            <w:tcBorders>
              <w:bottom w:val="single" w:sz="4" w:space="0" w:color="auto"/>
            </w:tcBorders>
          </w:tcPr>
          <w:p w14:paraId="4DFC8B09"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Retained earnings</w:t>
            </w:r>
          </w:p>
        </w:tc>
        <w:tc>
          <w:tcPr>
            <w:tcW w:w="709" w:type="dxa"/>
            <w:tcBorders>
              <w:bottom w:val="single" w:sz="4" w:space="0" w:color="auto"/>
            </w:tcBorders>
          </w:tcPr>
          <w:p w14:paraId="6C6EB986"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bottom w:val="single" w:sz="4" w:space="0" w:color="auto"/>
            </w:tcBorders>
            <w:vAlign w:val="bottom"/>
          </w:tcPr>
          <w:p w14:paraId="6ED0410A"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p>
        </w:tc>
        <w:tc>
          <w:tcPr>
            <w:tcW w:w="1535" w:type="dxa"/>
            <w:tcBorders>
              <w:bottom w:val="single" w:sz="4" w:space="0" w:color="auto"/>
            </w:tcBorders>
            <w:vAlign w:val="bottom"/>
          </w:tcPr>
          <w:p w14:paraId="465C041C"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8,689</w:t>
            </w:r>
          </w:p>
        </w:tc>
        <w:tc>
          <w:tcPr>
            <w:tcW w:w="1440" w:type="dxa"/>
            <w:tcBorders>
              <w:bottom w:val="single" w:sz="4" w:space="0" w:color="auto"/>
            </w:tcBorders>
            <w:shd w:val="clear" w:color="auto" w:fill="auto"/>
            <w:vAlign w:val="bottom"/>
          </w:tcPr>
          <w:p w14:paraId="53167A2A"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32,143</w:t>
            </w:r>
          </w:p>
        </w:tc>
        <w:tc>
          <w:tcPr>
            <w:tcW w:w="1440" w:type="dxa"/>
            <w:tcBorders>
              <w:bottom w:val="single" w:sz="4" w:space="0" w:color="auto"/>
            </w:tcBorders>
            <w:shd w:val="clear" w:color="auto" w:fill="auto"/>
            <w:vAlign w:val="bottom"/>
          </w:tcPr>
          <w:p w14:paraId="20598EDA"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8,859</w:t>
            </w:r>
          </w:p>
        </w:tc>
      </w:tr>
      <w:tr w:rsidR="0094339A" w:rsidRPr="00956FDA" w14:paraId="3A02EAA7" w14:textId="77777777" w:rsidTr="000A6CA6">
        <w:tc>
          <w:tcPr>
            <w:tcW w:w="4962" w:type="dxa"/>
            <w:gridSpan w:val="4"/>
            <w:tcBorders>
              <w:top w:val="single" w:sz="4" w:space="0" w:color="auto"/>
              <w:bottom w:val="single" w:sz="12" w:space="0" w:color="auto"/>
            </w:tcBorders>
          </w:tcPr>
          <w:p w14:paraId="2ED8A3D8" w14:textId="77777777" w:rsidR="0094339A" w:rsidRPr="00956FDA" w:rsidRDefault="0094339A" w:rsidP="0094339A">
            <w:pPr>
              <w:tabs>
                <w:tab w:val="decimal" w:pos="1247"/>
              </w:tabs>
              <w:spacing w:after="0" w:line="240" w:lineRule="auto"/>
              <w:jc w:val="both"/>
              <w:rPr>
                <w:rFonts w:ascii="Arial" w:eastAsia="Times New Roman" w:hAnsi="Arial" w:cs="Arial"/>
                <w:b/>
                <w:sz w:val="18"/>
                <w:szCs w:val="18"/>
              </w:rPr>
            </w:pPr>
            <w:r w:rsidRPr="00956FDA">
              <w:rPr>
                <w:rFonts w:ascii="Arial" w:eastAsia="Times New Roman" w:hAnsi="Arial" w:cs="Arial"/>
                <w:b/>
                <w:sz w:val="18"/>
                <w:szCs w:val="18"/>
              </w:rPr>
              <w:t>Equity shareholders’ funds</w:t>
            </w:r>
          </w:p>
        </w:tc>
        <w:tc>
          <w:tcPr>
            <w:tcW w:w="1535" w:type="dxa"/>
            <w:tcBorders>
              <w:top w:val="single" w:sz="4" w:space="0" w:color="auto"/>
              <w:bottom w:val="single" w:sz="12" w:space="0" w:color="auto"/>
            </w:tcBorders>
            <w:vAlign w:val="bottom"/>
          </w:tcPr>
          <w:p w14:paraId="4812675D" w14:textId="77777777" w:rsidR="0094339A" w:rsidRPr="00956FDA" w:rsidRDefault="0094339A" w:rsidP="0094339A">
            <w:pPr>
              <w:tabs>
                <w:tab w:val="decimal" w:pos="1247"/>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109,963</w:t>
            </w:r>
          </w:p>
        </w:tc>
        <w:tc>
          <w:tcPr>
            <w:tcW w:w="1440" w:type="dxa"/>
            <w:tcBorders>
              <w:top w:val="single" w:sz="4" w:space="0" w:color="auto"/>
              <w:bottom w:val="single" w:sz="12" w:space="0" w:color="auto"/>
            </w:tcBorders>
            <w:vAlign w:val="bottom"/>
          </w:tcPr>
          <w:p w14:paraId="05144915"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r w:rsidRPr="00956FDA">
              <w:rPr>
                <w:rFonts w:ascii="Arial" w:eastAsia="Times New Roman" w:hAnsi="Arial" w:cs="Arial"/>
                <w:bCs/>
                <w:sz w:val="18"/>
                <w:szCs w:val="18"/>
              </w:rPr>
              <w:t>155,735</w:t>
            </w:r>
          </w:p>
        </w:tc>
        <w:tc>
          <w:tcPr>
            <w:tcW w:w="1440" w:type="dxa"/>
            <w:tcBorders>
              <w:top w:val="single" w:sz="4" w:space="0" w:color="auto"/>
              <w:bottom w:val="single" w:sz="12" w:space="0" w:color="auto"/>
            </w:tcBorders>
            <w:vAlign w:val="bottom"/>
          </w:tcPr>
          <w:p w14:paraId="76446C7D"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128,475</w:t>
            </w:r>
          </w:p>
        </w:tc>
      </w:tr>
      <w:tr w:rsidR="0094339A" w:rsidRPr="00956FDA" w14:paraId="36A994E6" w14:textId="77777777" w:rsidTr="000A6CA6">
        <w:tc>
          <w:tcPr>
            <w:tcW w:w="3402" w:type="dxa"/>
            <w:gridSpan w:val="2"/>
            <w:tcBorders>
              <w:top w:val="single" w:sz="12" w:space="0" w:color="auto"/>
            </w:tcBorders>
          </w:tcPr>
          <w:p w14:paraId="1CF0CA3C" w14:textId="77777777" w:rsidR="0094339A" w:rsidRPr="00956FDA" w:rsidRDefault="0094339A" w:rsidP="0094339A">
            <w:pPr>
              <w:spacing w:after="0" w:line="240" w:lineRule="auto"/>
              <w:jc w:val="both"/>
              <w:rPr>
                <w:rFonts w:ascii="Arial" w:eastAsia="Times New Roman" w:hAnsi="Arial" w:cs="Arial"/>
                <w:sz w:val="18"/>
                <w:szCs w:val="18"/>
              </w:rPr>
            </w:pPr>
          </w:p>
        </w:tc>
        <w:tc>
          <w:tcPr>
            <w:tcW w:w="709" w:type="dxa"/>
            <w:tcBorders>
              <w:top w:val="single" w:sz="12" w:space="0" w:color="auto"/>
            </w:tcBorders>
          </w:tcPr>
          <w:p w14:paraId="5C8B10CC"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top w:val="single" w:sz="12" w:space="0" w:color="auto"/>
            </w:tcBorders>
            <w:vAlign w:val="bottom"/>
          </w:tcPr>
          <w:p w14:paraId="5E105A5E"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u w:val="double"/>
              </w:rPr>
            </w:pPr>
          </w:p>
        </w:tc>
        <w:tc>
          <w:tcPr>
            <w:tcW w:w="1535" w:type="dxa"/>
            <w:tcBorders>
              <w:top w:val="single" w:sz="12" w:space="0" w:color="auto"/>
            </w:tcBorders>
            <w:vAlign w:val="bottom"/>
          </w:tcPr>
          <w:p w14:paraId="3467B672"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c>
          <w:tcPr>
            <w:tcW w:w="1440" w:type="dxa"/>
            <w:tcBorders>
              <w:top w:val="single" w:sz="12" w:space="0" w:color="auto"/>
            </w:tcBorders>
            <w:vAlign w:val="bottom"/>
          </w:tcPr>
          <w:p w14:paraId="09CEF548" w14:textId="77777777" w:rsidR="0094339A" w:rsidRPr="00956FDA" w:rsidRDefault="0094339A" w:rsidP="0094339A">
            <w:pPr>
              <w:tabs>
                <w:tab w:val="decimal" w:pos="1247"/>
              </w:tabs>
              <w:spacing w:after="0" w:line="240" w:lineRule="auto"/>
              <w:jc w:val="right"/>
              <w:rPr>
                <w:rFonts w:ascii="Arial" w:eastAsia="Times New Roman" w:hAnsi="Arial" w:cs="Arial"/>
                <w:bCs/>
                <w:sz w:val="18"/>
                <w:szCs w:val="18"/>
              </w:rPr>
            </w:pPr>
          </w:p>
        </w:tc>
        <w:tc>
          <w:tcPr>
            <w:tcW w:w="1440" w:type="dxa"/>
            <w:tcBorders>
              <w:top w:val="single" w:sz="12" w:space="0" w:color="auto"/>
            </w:tcBorders>
            <w:vAlign w:val="bottom"/>
          </w:tcPr>
          <w:p w14:paraId="63A471AB" w14:textId="77777777" w:rsidR="0094339A" w:rsidRPr="00956FDA" w:rsidRDefault="0094339A" w:rsidP="0094339A">
            <w:pPr>
              <w:tabs>
                <w:tab w:val="decimal" w:pos="1247"/>
              </w:tabs>
              <w:spacing w:after="0" w:line="240" w:lineRule="auto"/>
              <w:jc w:val="right"/>
              <w:rPr>
                <w:rFonts w:ascii="Arial" w:eastAsia="Times New Roman" w:hAnsi="Arial" w:cs="Arial"/>
                <w:sz w:val="18"/>
                <w:szCs w:val="18"/>
              </w:rPr>
            </w:pPr>
          </w:p>
        </w:tc>
      </w:tr>
      <w:tr w:rsidR="0094339A" w:rsidRPr="00956FDA" w14:paraId="14544595" w14:textId="77777777" w:rsidTr="000A6CA6">
        <w:tc>
          <w:tcPr>
            <w:tcW w:w="3261" w:type="dxa"/>
          </w:tcPr>
          <w:p w14:paraId="22C204FD" w14:textId="77777777" w:rsidR="0094339A" w:rsidRPr="00956FDA" w:rsidRDefault="0094339A" w:rsidP="0094339A">
            <w:pPr>
              <w:spacing w:after="0" w:line="240" w:lineRule="auto"/>
              <w:ind w:right="422"/>
              <w:jc w:val="both"/>
              <w:rPr>
                <w:rFonts w:ascii="Arial" w:eastAsia="Times New Roman" w:hAnsi="Arial" w:cs="Arial"/>
                <w:sz w:val="18"/>
                <w:szCs w:val="18"/>
              </w:rPr>
            </w:pPr>
            <w:r w:rsidRPr="00956FDA">
              <w:rPr>
                <w:rFonts w:ascii="Arial" w:eastAsia="Times New Roman" w:hAnsi="Arial" w:cs="Arial"/>
                <w:sz w:val="18"/>
                <w:szCs w:val="18"/>
              </w:rPr>
              <w:t>Basic NAV per ordinary share</w:t>
            </w:r>
          </w:p>
        </w:tc>
        <w:tc>
          <w:tcPr>
            <w:tcW w:w="850" w:type="dxa"/>
            <w:gridSpan w:val="2"/>
          </w:tcPr>
          <w:p w14:paraId="084611B0"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03215420"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7</w:t>
            </w:r>
          </w:p>
        </w:tc>
        <w:tc>
          <w:tcPr>
            <w:tcW w:w="1535" w:type="dxa"/>
            <w:shd w:val="clear" w:color="auto" w:fill="auto"/>
            <w:vAlign w:val="center"/>
          </w:tcPr>
          <w:p w14:paraId="30A4F22B" w14:textId="77777777" w:rsidR="0094339A" w:rsidRPr="00956FDA" w:rsidRDefault="0094339A" w:rsidP="0094339A">
            <w:pPr>
              <w:spacing w:after="0" w:line="240" w:lineRule="auto"/>
              <w:jc w:val="right"/>
              <w:rPr>
                <w:rFonts w:ascii="Arial" w:eastAsia="Times New Roman" w:hAnsi="Arial" w:cs="Arial"/>
                <w:b/>
                <w:color w:val="000000"/>
                <w:sz w:val="18"/>
                <w:szCs w:val="18"/>
                <w:lang w:eastAsia="en-GB"/>
              </w:rPr>
            </w:pPr>
            <w:r w:rsidRPr="00956FDA">
              <w:rPr>
                <w:rFonts w:ascii="Arial" w:eastAsia="Times New Roman" w:hAnsi="Arial" w:cs="Arial"/>
                <w:b/>
                <w:color w:val="000000"/>
                <w:sz w:val="18"/>
                <w:szCs w:val="18"/>
                <w:lang w:eastAsia="en-GB"/>
              </w:rPr>
              <w:t>293p</w:t>
            </w:r>
          </w:p>
        </w:tc>
        <w:tc>
          <w:tcPr>
            <w:tcW w:w="1440" w:type="dxa"/>
            <w:shd w:val="clear" w:color="auto" w:fill="auto"/>
            <w:vAlign w:val="center"/>
          </w:tcPr>
          <w:p w14:paraId="42EB2B59" w14:textId="77777777" w:rsidR="0094339A" w:rsidRPr="00956FDA" w:rsidRDefault="0094339A" w:rsidP="0094339A">
            <w:pPr>
              <w:spacing w:after="0" w:line="240" w:lineRule="auto"/>
              <w:ind w:right="1"/>
              <w:jc w:val="right"/>
              <w:rPr>
                <w:rFonts w:ascii="Arial" w:eastAsia="Times New Roman" w:hAnsi="Arial" w:cs="Arial"/>
                <w:bCs/>
                <w:color w:val="000000"/>
                <w:sz w:val="18"/>
                <w:szCs w:val="18"/>
              </w:rPr>
            </w:pPr>
            <w:r w:rsidRPr="00956FDA">
              <w:rPr>
                <w:rFonts w:ascii="Arial" w:eastAsia="Times New Roman" w:hAnsi="Arial" w:cs="Arial"/>
                <w:bCs/>
                <w:color w:val="000000"/>
                <w:sz w:val="18"/>
                <w:szCs w:val="18"/>
                <w:lang w:eastAsia="en-GB"/>
              </w:rPr>
              <w:t>354p</w:t>
            </w:r>
          </w:p>
        </w:tc>
        <w:tc>
          <w:tcPr>
            <w:tcW w:w="1440" w:type="dxa"/>
            <w:shd w:val="clear" w:color="auto" w:fill="auto"/>
            <w:vAlign w:val="center"/>
          </w:tcPr>
          <w:p w14:paraId="52EACA00" w14:textId="77777777" w:rsidR="0094339A" w:rsidRPr="00956FDA" w:rsidRDefault="0094339A" w:rsidP="0094339A">
            <w:pPr>
              <w:spacing w:after="0" w:line="240" w:lineRule="auto"/>
              <w:ind w:right="23"/>
              <w:jc w:val="right"/>
              <w:rPr>
                <w:rFonts w:ascii="Arial" w:eastAsia="Times New Roman" w:hAnsi="Arial" w:cs="Arial"/>
                <w:color w:val="000000"/>
                <w:sz w:val="18"/>
                <w:szCs w:val="18"/>
              </w:rPr>
            </w:pPr>
            <w:r w:rsidRPr="00956FDA">
              <w:rPr>
                <w:rFonts w:ascii="Arial" w:eastAsia="Times New Roman" w:hAnsi="Arial" w:cs="Arial"/>
                <w:color w:val="000000"/>
                <w:sz w:val="18"/>
                <w:szCs w:val="18"/>
              </w:rPr>
              <w:t>294p</w:t>
            </w:r>
          </w:p>
        </w:tc>
      </w:tr>
      <w:tr w:rsidR="0094339A" w:rsidRPr="00956FDA" w14:paraId="0267166C" w14:textId="77777777" w:rsidTr="000A6CA6">
        <w:tc>
          <w:tcPr>
            <w:tcW w:w="3261" w:type="dxa"/>
          </w:tcPr>
          <w:p w14:paraId="7FFE27F6" w14:textId="77777777" w:rsidR="0094339A" w:rsidRPr="00956FDA" w:rsidRDefault="0094339A" w:rsidP="0094339A">
            <w:pPr>
              <w:spacing w:after="0" w:line="240" w:lineRule="auto"/>
              <w:ind w:right="422"/>
              <w:jc w:val="both"/>
              <w:rPr>
                <w:rFonts w:ascii="Arial" w:eastAsia="Times New Roman" w:hAnsi="Arial" w:cs="Arial"/>
                <w:sz w:val="18"/>
                <w:szCs w:val="18"/>
              </w:rPr>
            </w:pPr>
            <w:r w:rsidRPr="00956FDA">
              <w:rPr>
                <w:rFonts w:ascii="Arial" w:eastAsia="Times New Roman" w:hAnsi="Arial" w:cs="Arial"/>
                <w:sz w:val="18"/>
                <w:szCs w:val="18"/>
              </w:rPr>
              <w:t>Diluted NAV per ordinary share</w:t>
            </w:r>
          </w:p>
        </w:tc>
        <w:tc>
          <w:tcPr>
            <w:tcW w:w="850" w:type="dxa"/>
            <w:gridSpan w:val="2"/>
          </w:tcPr>
          <w:p w14:paraId="54500978"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vAlign w:val="bottom"/>
          </w:tcPr>
          <w:p w14:paraId="1D88193D"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7</w:t>
            </w:r>
          </w:p>
        </w:tc>
        <w:tc>
          <w:tcPr>
            <w:tcW w:w="1535" w:type="dxa"/>
            <w:shd w:val="clear" w:color="auto" w:fill="auto"/>
            <w:vAlign w:val="center"/>
          </w:tcPr>
          <w:p w14:paraId="093CE812" w14:textId="77777777" w:rsidR="0094339A" w:rsidRPr="00956FDA" w:rsidRDefault="0094339A" w:rsidP="0094339A">
            <w:pPr>
              <w:spacing w:after="0" w:line="240" w:lineRule="auto"/>
              <w:jc w:val="right"/>
              <w:rPr>
                <w:rFonts w:ascii="Arial" w:eastAsia="Times New Roman" w:hAnsi="Arial" w:cs="Arial"/>
                <w:b/>
                <w:color w:val="000000"/>
                <w:sz w:val="18"/>
                <w:szCs w:val="18"/>
              </w:rPr>
            </w:pPr>
            <w:r w:rsidRPr="00956FDA">
              <w:rPr>
                <w:rFonts w:ascii="Arial" w:eastAsia="Times New Roman" w:hAnsi="Arial" w:cs="Arial"/>
                <w:b/>
                <w:color w:val="000000"/>
                <w:sz w:val="18"/>
                <w:szCs w:val="18"/>
              </w:rPr>
              <w:t>293p</w:t>
            </w:r>
          </w:p>
        </w:tc>
        <w:tc>
          <w:tcPr>
            <w:tcW w:w="1440" w:type="dxa"/>
            <w:shd w:val="clear" w:color="auto" w:fill="auto"/>
            <w:vAlign w:val="center"/>
          </w:tcPr>
          <w:p w14:paraId="009FA2C8" w14:textId="77777777" w:rsidR="0094339A" w:rsidRPr="00956FDA" w:rsidRDefault="0094339A" w:rsidP="0094339A">
            <w:pPr>
              <w:spacing w:after="0" w:line="240" w:lineRule="auto"/>
              <w:ind w:right="1"/>
              <w:jc w:val="right"/>
              <w:rPr>
                <w:rFonts w:ascii="Arial" w:eastAsia="Times New Roman" w:hAnsi="Arial" w:cs="Arial"/>
                <w:bCs/>
                <w:color w:val="000000"/>
                <w:sz w:val="18"/>
                <w:szCs w:val="18"/>
              </w:rPr>
            </w:pPr>
            <w:r w:rsidRPr="00956FDA">
              <w:rPr>
                <w:rFonts w:ascii="Arial" w:eastAsia="Times New Roman" w:hAnsi="Arial" w:cs="Arial"/>
                <w:bCs/>
                <w:color w:val="000000"/>
                <w:sz w:val="18"/>
                <w:szCs w:val="18"/>
              </w:rPr>
              <w:t>354p</w:t>
            </w:r>
          </w:p>
        </w:tc>
        <w:tc>
          <w:tcPr>
            <w:tcW w:w="1440" w:type="dxa"/>
            <w:shd w:val="clear" w:color="auto" w:fill="auto"/>
            <w:vAlign w:val="center"/>
          </w:tcPr>
          <w:p w14:paraId="07347487" w14:textId="77777777" w:rsidR="0094339A" w:rsidRPr="00956FDA" w:rsidRDefault="0094339A" w:rsidP="0094339A">
            <w:pPr>
              <w:spacing w:after="0" w:line="240" w:lineRule="auto"/>
              <w:ind w:right="23"/>
              <w:jc w:val="right"/>
              <w:rPr>
                <w:rFonts w:ascii="Arial" w:eastAsia="Times New Roman" w:hAnsi="Arial" w:cs="Arial"/>
                <w:color w:val="000000"/>
                <w:sz w:val="18"/>
                <w:szCs w:val="18"/>
              </w:rPr>
            </w:pPr>
            <w:r w:rsidRPr="00956FDA">
              <w:rPr>
                <w:rFonts w:ascii="Arial" w:eastAsia="Times New Roman" w:hAnsi="Arial" w:cs="Arial"/>
                <w:color w:val="000000"/>
                <w:sz w:val="18"/>
                <w:szCs w:val="18"/>
              </w:rPr>
              <w:t>294p</w:t>
            </w:r>
          </w:p>
        </w:tc>
      </w:tr>
      <w:tr w:rsidR="0094339A" w:rsidRPr="00956FDA" w14:paraId="664DEF9F" w14:textId="77777777" w:rsidTr="000A6CA6">
        <w:tc>
          <w:tcPr>
            <w:tcW w:w="3261" w:type="dxa"/>
            <w:tcBorders>
              <w:bottom w:val="single" w:sz="12" w:space="0" w:color="auto"/>
            </w:tcBorders>
          </w:tcPr>
          <w:p w14:paraId="47D3CEC4" w14:textId="77777777" w:rsidR="0094339A" w:rsidRPr="00956FDA" w:rsidRDefault="0094339A" w:rsidP="0094339A">
            <w:pPr>
              <w:spacing w:after="0" w:line="240" w:lineRule="auto"/>
              <w:ind w:right="422"/>
              <w:jc w:val="both"/>
              <w:rPr>
                <w:rFonts w:ascii="Arial" w:eastAsia="Times New Roman" w:hAnsi="Arial" w:cs="Arial"/>
                <w:sz w:val="18"/>
                <w:szCs w:val="18"/>
              </w:rPr>
            </w:pPr>
            <w:r w:rsidRPr="00956FDA">
              <w:rPr>
                <w:rFonts w:ascii="Arial" w:eastAsia="Times New Roman" w:hAnsi="Arial" w:cs="Arial"/>
                <w:sz w:val="18"/>
                <w:szCs w:val="18"/>
              </w:rPr>
              <w:t>EPRA NTA per ordinary share</w:t>
            </w:r>
          </w:p>
        </w:tc>
        <w:tc>
          <w:tcPr>
            <w:tcW w:w="850" w:type="dxa"/>
            <w:gridSpan w:val="2"/>
            <w:tcBorders>
              <w:bottom w:val="single" w:sz="12" w:space="0" w:color="auto"/>
            </w:tcBorders>
          </w:tcPr>
          <w:p w14:paraId="23B006C4" w14:textId="77777777" w:rsidR="0094339A" w:rsidRPr="00956FDA" w:rsidRDefault="0094339A" w:rsidP="0094339A">
            <w:pPr>
              <w:spacing w:after="0" w:line="240" w:lineRule="auto"/>
              <w:ind w:right="57"/>
              <w:jc w:val="both"/>
              <w:rPr>
                <w:rFonts w:ascii="Arial" w:eastAsia="Times New Roman" w:hAnsi="Arial" w:cs="Arial"/>
                <w:sz w:val="18"/>
                <w:szCs w:val="18"/>
              </w:rPr>
            </w:pPr>
          </w:p>
        </w:tc>
        <w:tc>
          <w:tcPr>
            <w:tcW w:w="851" w:type="dxa"/>
            <w:tcBorders>
              <w:bottom w:val="single" w:sz="12" w:space="0" w:color="auto"/>
            </w:tcBorders>
            <w:vAlign w:val="bottom"/>
          </w:tcPr>
          <w:p w14:paraId="33005FED" w14:textId="77777777" w:rsidR="0094339A" w:rsidRPr="00956FDA" w:rsidRDefault="0094339A" w:rsidP="0094339A">
            <w:pPr>
              <w:tabs>
                <w:tab w:val="decimal" w:pos="1247"/>
              </w:tabs>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7</w:t>
            </w:r>
          </w:p>
        </w:tc>
        <w:tc>
          <w:tcPr>
            <w:tcW w:w="1535" w:type="dxa"/>
            <w:tcBorders>
              <w:bottom w:val="single" w:sz="12" w:space="0" w:color="auto"/>
            </w:tcBorders>
            <w:shd w:val="clear" w:color="auto" w:fill="auto"/>
            <w:vAlign w:val="center"/>
          </w:tcPr>
          <w:p w14:paraId="306CCEF5" w14:textId="77777777" w:rsidR="0094339A" w:rsidRPr="00956FDA" w:rsidRDefault="0094339A" w:rsidP="0094339A">
            <w:pPr>
              <w:spacing w:after="0" w:line="240" w:lineRule="auto"/>
              <w:jc w:val="right"/>
              <w:rPr>
                <w:rFonts w:ascii="Arial" w:eastAsia="Times New Roman" w:hAnsi="Arial" w:cs="Arial"/>
                <w:b/>
                <w:color w:val="000000"/>
                <w:sz w:val="18"/>
                <w:szCs w:val="18"/>
              </w:rPr>
            </w:pPr>
            <w:r w:rsidRPr="00956FDA">
              <w:rPr>
                <w:rFonts w:ascii="Arial" w:eastAsia="Times New Roman" w:hAnsi="Arial" w:cs="Arial"/>
                <w:b/>
                <w:color w:val="000000"/>
                <w:sz w:val="18"/>
                <w:szCs w:val="18"/>
              </w:rPr>
              <w:t>294p</w:t>
            </w:r>
          </w:p>
        </w:tc>
        <w:tc>
          <w:tcPr>
            <w:tcW w:w="1440" w:type="dxa"/>
            <w:tcBorders>
              <w:bottom w:val="single" w:sz="12" w:space="0" w:color="auto"/>
            </w:tcBorders>
            <w:shd w:val="clear" w:color="auto" w:fill="auto"/>
            <w:vAlign w:val="center"/>
          </w:tcPr>
          <w:p w14:paraId="594C47E5" w14:textId="77777777" w:rsidR="0094339A" w:rsidRPr="00956FDA" w:rsidRDefault="0094339A" w:rsidP="0094339A">
            <w:pPr>
              <w:spacing w:after="0" w:line="240" w:lineRule="auto"/>
              <w:ind w:right="1"/>
              <w:jc w:val="right"/>
              <w:rPr>
                <w:rFonts w:ascii="Arial" w:eastAsia="Times New Roman" w:hAnsi="Arial" w:cs="Arial"/>
                <w:bCs/>
                <w:color w:val="000000"/>
                <w:sz w:val="18"/>
                <w:szCs w:val="18"/>
              </w:rPr>
            </w:pPr>
            <w:r w:rsidRPr="00956FDA">
              <w:rPr>
                <w:rFonts w:ascii="Arial" w:eastAsia="Times New Roman" w:hAnsi="Arial" w:cs="Arial"/>
                <w:bCs/>
                <w:color w:val="000000"/>
                <w:sz w:val="18"/>
                <w:szCs w:val="18"/>
              </w:rPr>
              <w:t>356p</w:t>
            </w:r>
          </w:p>
        </w:tc>
        <w:tc>
          <w:tcPr>
            <w:tcW w:w="1440" w:type="dxa"/>
            <w:tcBorders>
              <w:bottom w:val="single" w:sz="12" w:space="0" w:color="auto"/>
            </w:tcBorders>
            <w:shd w:val="clear" w:color="auto" w:fill="auto"/>
            <w:vAlign w:val="center"/>
          </w:tcPr>
          <w:p w14:paraId="5E6F138D" w14:textId="77777777" w:rsidR="0094339A" w:rsidRPr="00956FDA" w:rsidRDefault="0094339A" w:rsidP="0094339A">
            <w:pPr>
              <w:spacing w:after="0" w:line="240" w:lineRule="auto"/>
              <w:ind w:right="23"/>
              <w:jc w:val="right"/>
              <w:rPr>
                <w:rFonts w:ascii="Arial" w:eastAsia="Times New Roman" w:hAnsi="Arial" w:cs="Arial"/>
                <w:color w:val="000000"/>
                <w:sz w:val="18"/>
                <w:szCs w:val="18"/>
              </w:rPr>
            </w:pPr>
            <w:r w:rsidRPr="00956FDA">
              <w:rPr>
                <w:rFonts w:ascii="Arial" w:eastAsia="Times New Roman" w:hAnsi="Arial" w:cs="Arial"/>
                <w:color w:val="000000"/>
                <w:sz w:val="18"/>
                <w:szCs w:val="18"/>
              </w:rPr>
              <w:t>296p</w:t>
            </w:r>
          </w:p>
        </w:tc>
      </w:tr>
    </w:tbl>
    <w:p w14:paraId="56EE9A13" w14:textId="77777777" w:rsidR="0094339A" w:rsidRPr="00956FDA" w:rsidRDefault="0094339A" w:rsidP="0094339A">
      <w:pPr>
        <w:spacing w:after="0" w:line="240" w:lineRule="auto"/>
        <w:jc w:val="both"/>
        <w:rPr>
          <w:rFonts w:ascii="Arial" w:eastAsia="Times New Roman" w:hAnsi="Arial" w:cs="Arial"/>
          <w:sz w:val="18"/>
          <w:szCs w:val="18"/>
        </w:rPr>
      </w:pPr>
    </w:p>
    <w:p w14:paraId="1A99B9A6"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The accompanying notes form an integral part of these condensed consolidated interim financial statements.</w:t>
      </w:r>
    </w:p>
    <w:p w14:paraId="1673DA9E" w14:textId="77E5FBD1"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 xml:space="preserve">The condensed consolidated interim financial statements were approved by the Board of Directors on </w:t>
      </w:r>
      <w:r w:rsidR="00DB6222" w:rsidRPr="00956FDA">
        <w:rPr>
          <w:rFonts w:ascii="Arial" w:eastAsia="Times New Roman" w:hAnsi="Arial" w:cs="Arial"/>
          <w:sz w:val="18"/>
          <w:szCs w:val="18"/>
        </w:rPr>
        <w:t>14 November</w:t>
      </w:r>
      <w:r w:rsidRPr="00956FDA">
        <w:rPr>
          <w:rFonts w:ascii="Arial" w:eastAsia="Times New Roman" w:hAnsi="Arial" w:cs="Arial"/>
          <w:sz w:val="18"/>
          <w:szCs w:val="18"/>
        </w:rPr>
        <w:t xml:space="preserve"> 2023.</w:t>
      </w:r>
    </w:p>
    <w:p w14:paraId="4B2734F4" w14:textId="77777777" w:rsidR="0094339A" w:rsidRPr="00956FDA" w:rsidRDefault="0094339A" w:rsidP="0094339A">
      <w:pPr>
        <w:spacing w:after="0" w:line="240" w:lineRule="auto"/>
        <w:jc w:val="both"/>
        <w:rPr>
          <w:rFonts w:ascii="Arial" w:eastAsia="Times New Roman" w:hAnsi="Arial" w:cs="Arial"/>
          <w:sz w:val="18"/>
          <w:szCs w:val="18"/>
        </w:rPr>
      </w:pPr>
    </w:p>
    <w:p w14:paraId="2CA74BE2"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The accompanying notes form an integral part of these condensed consolidated interim financial statements.</w:t>
      </w:r>
      <w:r w:rsidRPr="00956FDA">
        <w:rPr>
          <w:rFonts w:ascii="Arial" w:eastAsia="Times New Roman" w:hAnsi="Arial" w:cs="Arial"/>
          <w:sz w:val="18"/>
          <w:szCs w:val="18"/>
        </w:rPr>
        <w:br w:type="page"/>
      </w:r>
    </w:p>
    <w:p w14:paraId="2916F7D7" w14:textId="77777777" w:rsidR="0094339A" w:rsidRPr="00956FDA" w:rsidRDefault="0094339A" w:rsidP="0094339A">
      <w:pPr>
        <w:tabs>
          <w:tab w:val="center" w:pos="4153"/>
          <w:tab w:val="right" w:pos="8306"/>
        </w:tabs>
        <w:spacing w:after="0" w:line="240" w:lineRule="auto"/>
        <w:jc w:val="both"/>
        <w:rPr>
          <w:rFonts w:ascii="Arial" w:eastAsia="Times New Roman" w:hAnsi="Arial" w:cs="Arial"/>
          <w:sz w:val="24"/>
          <w:szCs w:val="24"/>
        </w:rPr>
      </w:pPr>
      <w:r w:rsidRPr="00956FDA">
        <w:rPr>
          <w:rFonts w:ascii="Arial" w:eastAsia="Times New Roman" w:hAnsi="Arial" w:cs="Arial"/>
          <w:sz w:val="24"/>
          <w:szCs w:val="24"/>
        </w:rPr>
        <w:lastRenderedPageBreak/>
        <w:t>Palace Capital plc</w:t>
      </w:r>
    </w:p>
    <w:p w14:paraId="712ECBAB" w14:textId="77777777" w:rsidR="0094339A" w:rsidRPr="00956FDA" w:rsidRDefault="0094339A" w:rsidP="0094339A">
      <w:pPr>
        <w:tabs>
          <w:tab w:val="center" w:pos="4153"/>
          <w:tab w:val="right" w:pos="8306"/>
        </w:tabs>
        <w:spacing w:after="0" w:line="240" w:lineRule="auto"/>
        <w:jc w:val="both"/>
        <w:rPr>
          <w:rFonts w:ascii="Arial" w:eastAsia="Times New Roman" w:hAnsi="Arial" w:cs="Arial"/>
          <w:b/>
          <w:sz w:val="24"/>
          <w:szCs w:val="24"/>
        </w:rPr>
      </w:pPr>
      <w:r w:rsidRPr="00956FDA">
        <w:rPr>
          <w:rFonts w:ascii="Arial" w:eastAsia="Times New Roman" w:hAnsi="Arial" w:cs="Arial"/>
          <w:b/>
          <w:sz w:val="24"/>
          <w:szCs w:val="24"/>
        </w:rPr>
        <w:t>Condensed consolidated statement of changes in equity</w:t>
      </w:r>
    </w:p>
    <w:p w14:paraId="2B4853C9" w14:textId="77777777" w:rsidR="0094339A" w:rsidRPr="0020031E" w:rsidRDefault="0094339A" w:rsidP="0094339A">
      <w:pPr>
        <w:tabs>
          <w:tab w:val="center" w:pos="4153"/>
          <w:tab w:val="right" w:pos="8306"/>
        </w:tabs>
        <w:spacing w:after="0" w:line="240" w:lineRule="auto"/>
        <w:jc w:val="both"/>
        <w:rPr>
          <w:rFonts w:ascii="Arial" w:eastAsia="Times New Roman" w:hAnsi="Arial" w:cs="Arial"/>
          <w:sz w:val="20"/>
          <w:szCs w:val="20"/>
        </w:rPr>
      </w:pPr>
      <w:r w:rsidRPr="0020031E">
        <w:rPr>
          <w:rFonts w:ascii="Arial" w:eastAsia="Times New Roman" w:hAnsi="Arial" w:cs="Arial"/>
          <w:sz w:val="20"/>
          <w:szCs w:val="20"/>
        </w:rPr>
        <w:t>For the six months ended 30 September 2023</w:t>
      </w:r>
    </w:p>
    <w:p w14:paraId="10C318D2" w14:textId="77777777" w:rsidR="0094339A" w:rsidRPr="00956FDA" w:rsidRDefault="0094339A" w:rsidP="0094339A">
      <w:pPr>
        <w:pBdr>
          <w:top w:val="single" w:sz="4" w:space="1" w:color="auto"/>
        </w:pBdr>
        <w:tabs>
          <w:tab w:val="center" w:pos="4153"/>
          <w:tab w:val="right" w:pos="8306"/>
        </w:tabs>
        <w:spacing w:after="0" w:line="240" w:lineRule="auto"/>
        <w:jc w:val="both"/>
        <w:rPr>
          <w:rFonts w:ascii="Arial" w:eastAsia="Times New Roman" w:hAnsi="Arial" w:cs="Arial"/>
          <w:sz w:val="18"/>
          <w:szCs w:val="18"/>
        </w:rPr>
      </w:pPr>
    </w:p>
    <w:tbl>
      <w:tblPr>
        <w:tblW w:w="10227" w:type="dxa"/>
        <w:tblInd w:w="-709" w:type="dxa"/>
        <w:tblLayout w:type="fixed"/>
        <w:tblCellMar>
          <w:left w:w="0" w:type="dxa"/>
          <w:right w:w="0" w:type="dxa"/>
        </w:tblCellMar>
        <w:tblLook w:val="0000" w:firstRow="0" w:lastRow="0" w:firstColumn="0" w:lastColumn="0" w:noHBand="0" w:noVBand="0"/>
      </w:tblPr>
      <w:tblGrid>
        <w:gridCol w:w="3686"/>
        <w:gridCol w:w="851"/>
        <w:gridCol w:w="1134"/>
        <w:gridCol w:w="850"/>
        <w:gridCol w:w="1134"/>
        <w:gridCol w:w="1276"/>
        <w:gridCol w:w="1296"/>
      </w:tblGrid>
      <w:tr w:rsidR="0094339A" w:rsidRPr="00956FDA" w14:paraId="69A5CF20" w14:textId="77777777" w:rsidTr="000A6CA6">
        <w:trPr>
          <w:trHeight w:val="843"/>
        </w:trPr>
        <w:tc>
          <w:tcPr>
            <w:tcW w:w="3686" w:type="dxa"/>
            <w:tcBorders>
              <w:bottom w:val="single" w:sz="4" w:space="0" w:color="auto"/>
            </w:tcBorders>
            <w:vAlign w:val="bottom"/>
          </w:tcPr>
          <w:p w14:paraId="279BD8C1" w14:textId="77777777" w:rsidR="0094339A" w:rsidRPr="00956FDA" w:rsidRDefault="0094339A" w:rsidP="0094339A">
            <w:pPr>
              <w:spacing w:after="0" w:line="240" w:lineRule="auto"/>
              <w:rPr>
                <w:rFonts w:ascii="Arial" w:eastAsia="Times New Roman" w:hAnsi="Arial" w:cs="Arial"/>
                <w:b/>
                <w:sz w:val="18"/>
                <w:szCs w:val="18"/>
              </w:rPr>
            </w:pPr>
          </w:p>
        </w:tc>
        <w:tc>
          <w:tcPr>
            <w:tcW w:w="851" w:type="dxa"/>
            <w:tcBorders>
              <w:bottom w:val="single" w:sz="4" w:space="0" w:color="auto"/>
            </w:tcBorders>
            <w:vAlign w:val="bottom"/>
          </w:tcPr>
          <w:p w14:paraId="20D71AE3"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p>
          <w:p w14:paraId="772F47D5"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Share</w:t>
            </w:r>
          </w:p>
          <w:p w14:paraId="6BE3C09F"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 xml:space="preserve"> Capital </w:t>
            </w:r>
          </w:p>
          <w:p w14:paraId="1B61728C"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£000</w:t>
            </w:r>
          </w:p>
        </w:tc>
        <w:tc>
          <w:tcPr>
            <w:tcW w:w="1134" w:type="dxa"/>
            <w:tcBorders>
              <w:bottom w:val="single" w:sz="4" w:space="0" w:color="auto"/>
            </w:tcBorders>
            <w:vAlign w:val="bottom"/>
          </w:tcPr>
          <w:p w14:paraId="04743629"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 xml:space="preserve">Treasury Shares </w:t>
            </w:r>
          </w:p>
          <w:p w14:paraId="794E7970"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Reserve</w:t>
            </w:r>
          </w:p>
          <w:p w14:paraId="5295C6E1"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£000</w:t>
            </w:r>
          </w:p>
        </w:tc>
        <w:tc>
          <w:tcPr>
            <w:tcW w:w="850" w:type="dxa"/>
            <w:tcBorders>
              <w:bottom w:val="single" w:sz="4" w:space="0" w:color="auto"/>
            </w:tcBorders>
            <w:vAlign w:val="bottom"/>
          </w:tcPr>
          <w:p w14:paraId="56FB960E"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p w14:paraId="0CB87BA5"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Other</w:t>
            </w:r>
          </w:p>
          <w:p w14:paraId="1C6C1347"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Reserves</w:t>
            </w:r>
          </w:p>
          <w:p w14:paraId="792C5651" w14:textId="77777777" w:rsidR="0094339A" w:rsidRPr="00956FDA" w:rsidDel="000B579C"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£000</w:t>
            </w:r>
          </w:p>
        </w:tc>
        <w:tc>
          <w:tcPr>
            <w:tcW w:w="1134" w:type="dxa"/>
            <w:tcBorders>
              <w:bottom w:val="single" w:sz="4" w:space="0" w:color="auto"/>
            </w:tcBorders>
          </w:tcPr>
          <w:p w14:paraId="34F8653A"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Capital reduction </w:t>
            </w:r>
            <w:proofErr w:type="gramStart"/>
            <w:r w:rsidRPr="00956FDA">
              <w:rPr>
                <w:rFonts w:ascii="Arial" w:eastAsia="Times New Roman" w:hAnsi="Arial" w:cs="Arial"/>
                <w:sz w:val="18"/>
                <w:szCs w:val="18"/>
              </w:rPr>
              <w:t>reserve</w:t>
            </w:r>
            <w:proofErr w:type="gramEnd"/>
            <w:r w:rsidRPr="00956FDA">
              <w:rPr>
                <w:rFonts w:ascii="Arial" w:eastAsia="Times New Roman" w:hAnsi="Arial" w:cs="Arial"/>
                <w:sz w:val="18"/>
                <w:szCs w:val="18"/>
              </w:rPr>
              <w:t xml:space="preserve"> </w:t>
            </w:r>
          </w:p>
          <w:p w14:paraId="38502907"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£000</w:t>
            </w:r>
          </w:p>
        </w:tc>
        <w:tc>
          <w:tcPr>
            <w:tcW w:w="1276" w:type="dxa"/>
            <w:tcBorders>
              <w:bottom w:val="single" w:sz="4" w:space="0" w:color="auto"/>
            </w:tcBorders>
            <w:vAlign w:val="bottom"/>
          </w:tcPr>
          <w:p w14:paraId="7642CBE7"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p w14:paraId="7B955F5D"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Retained Earnings </w:t>
            </w:r>
          </w:p>
          <w:p w14:paraId="2C787C21" w14:textId="77777777" w:rsidR="0094339A" w:rsidRPr="00956FDA" w:rsidDel="000B579C"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£000</w:t>
            </w:r>
          </w:p>
        </w:tc>
        <w:tc>
          <w:tcPr>
            <w:tcW w:w="1296" w:type="dxa"/>
            <w:tcBorders>
              <w:bottom w:val="single" w:sz="4" w:space="0" w:color="auto"/>
            </w:tcBorders>
            <w:vAlign w:val="bottom"/>
          </w:tcPr>
          <w:p w14:paraId="253ED5E2"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p w14:paraId="769FF50C"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Total  </w:t>
            </w:r>
          </w:p>
          <w:p w14:paraId="7188C52B"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equity </w:t>
            </w:r>
          </w:p>
          <w:p w14:paraId="2700ED8C" w14:textId="77777777" w:rsidR="0094339A" w:rsidRPr="00956FDA" w:rsidDel="000B579C"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 xml:space="preserve"> £000</w:t>
            </w:r>
          </w:p>
        </w:tc>
      </w:tr>
      <w:tr w:rsidR="0094339A" w:rsidRPr="00956FDA" w14:paraId="38ADE044" w14:textId="77777777" w:rsidTr="000A6CA6">
        <w:tc>
          <w:tcPr>
            <w:tcW w:w="3686" w:type="dxa"/>
            <w:tcBorders>
              <w:top w:val="single" w:sz="4" w:space="0" w:color="auto"/>
              <w:bottom w:val="single" w:sz="4" w:space="0" w:color="auto"/>
            </w:tcBorders>
            <w:vAlign w:val="bottom"/>
          </w:tcPr>
          <w:p w14:paraId="1907F278"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 xml:space="preserve">As </w:t>
            </w:r>
            <w:proofErr w:type="gramStart"/>
            <w:r w:rsidRPr="00956FDA">
              <w:rPr>
                <w:rFonts w:ascii="Arial" w:eastAsia="Times New Roman" w:hAnsi="Arial" w:cs="Arial"/>
                <w:bCs/>
                <w:sz w:val="18"/>
                <w:szCs w:val="18"/>
              </w:rPr>
              <w:t>at</w:t>
            </w:r>
            <w:proofErr w:type="gramEnd"/>
            <w:r w:rsidRPr="00956FDA">
              <w:rPr>
                <w:rFonts w:ascii="Arial" w:eastAsia="Times New Roman" w:hAnsi="Arial" w:cs="Arial"/>
                <w:bCs/>
                <w:sz w:val="18"/>
                <w:szCs w:val="18"/>
              </w:rPr>
              <w:t xml:space="preserve"> 31 March 2022</w:t>
            </w:r>
          </w:p>
        </w:tc>
        <w:tc>
          <w:tcPr>
            <w:tcW w:w="851" w:type="dxa"/>
            <w:tcBorders>
              <w:top w:val="single" w:sz="4" w:space="0" w:color="auto"/>
              <w:bottom w:val="single" w:sz="4" w:space="0" w:color="auto"/>
            </w:tcBorders>
          </w:tcPr>
          <w:p w14:paraId="60ED9206"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4,639</w:t>
            </w:r>
          </w:p>
        </w:tc>
        <w:tc>
          <w:tcPr>
            <w:tcW w:w="1134" w:type="dxa"/>
            <w:tcBorders>
              <w:top w:val="single" w:sz="4" w:space="0" w:color="auto"/>
              <w:bottom w:val="single" w:sz="4" w:space="0" w:color="auto"/>
            </w:tcBorders>
            <w:vAlign w:val="bottom"/>
          </w:tcPr>
          <w:p w14:paraId="1507E55F"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(717)</w:t>
            </w:r>
          </w:p>
        </w:tc>
        <w:tc>
          <w:tcPr>
            <w:tcW w:w="850" w:type="dxa"/>
            <w:tcBorders>
              <w:top w:val="single" w:sz="4" w:space="0" w:color="auto"/>
              <w:bottom w:val="single" w:sz="4" w:space="0" w:color="auto"/>
            </w:tcBorders>
            <w:vAlign w:val="bottom"/>
          </w:tcPr>
          <w:p w14:paraId="6AF72448"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3,843</w:t>
            </w:r>
          </w:p>
        </w:tc>
        <w:tc>
          <w:tcPr>
            <w:tcW w:w="1134" w:type="dxa"/>
            <w:tcBorders>
              <w:top w:val="single" w:sz="4" w:space="0" w:color="auto"/>
              <w:bottom w:val="single" w:sz="4" w:space="0" w:color="auto"/>
            </w:tcBorders>
            <w:vAlign w:val="bottom"/>
          </w:tcPr>
          <w:p w14:paraId="2637D5E5"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125,019</w:t>
            </w:r>
          </w:p>
        </w:tc>
        <w:tc>
          <w:tcPr>
            <w:tcW w:w="1276" w:type="dxa"/>
            <w:tcBorders>
              <w:top w:val="single" w:sz="4" w:space="0" w:color="auto"/>
              <w:bottom w:val="single" w:sz="4" w:space="0" w:color="auto"/>
            </w:tcBorders>
            <w:vAlign w:val="bottom"/>
          </w:tcPr>
          <w:p w14:paraId="47156FDB"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44,420</w:t>
            </w:r>
          </w:p>
        </w:tc>
        <w:tc>
          <w:tcPr>
            <w:tcW w:w="1296" w:type="dxa"/>
            <w:tcBorders>
              <w:top w:val="single" w:sz="4" w:space="0" w:color="auto"/>
              <w:bottom w:val="single" w:sz="4" w:space="0" w:color="auto"/>
            </w:tcBorders>
            <w:vAlign w:val="bottom"/>
          </w:tcPr>
          <w:p w14:paraId="1C711135"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177,204</w:t>
            </w:r>
          </w:p>
        </w:tc>
      </w:tr>
      <w:tr w:rsidR="0094339A" w:rsidRPr="00956FDA" w14:paraId="2621B928" w14:textId="77777777" w:rsidTr="000A6CA6">
        <w:tc>
          <w:tcPr>
            <w:tcW w:w="3686" w:type="dxa"/>
            <w:tcBorders>
              <w:top w:val="single" w:sz="4" w:space="0" w:color="auto"/>
            </w:tcBorders>
          </w:tcPr>
          <w:p w14:paraId="01816B85" w14:textId="77777777" w:rsidR="0094339A" w:rsidRPr="00956FDA" w:rsidRDefault="0094339A" w:rsidP="0094339A">
            <w:pPr>
              <w:spacing w:after="0" w:line="240" w:lineRule="auto"/>
              <w:rPr>
                <w:rFonts w:ascii="Arial" w:eastAsia="Times New Roman" w:hAnsi="Arial" w:cs="Arial"/>
                <w:bCs/>
                <w:sz w:val="18"/>
                <w:szCs w:val="18"/>
              </w:rPr>
            </w:pPr>
          </w:p>
        </w:tc>
        <w:tc>
          <w:tcPr>
            <w:tcW w:w="851" w:type="dxa"/>
            <w:tcBorders>
              <w:top w:val="single" w:sz="4" w:space="0" w:color="auto"/>
            </w:tcBorders>
          </w:tcPr>
          <w:p w14:paraId="5D06867C"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p>
        </w:tc>
        <w:tc>
          <w:tcPr>
            <w:tcW w:w="1134" w:type="dxa"/>
            <w:tcBorders>
              <w:top w:val="single" w:sz="4" w:space="0" w:color="auto"/>
            </w:tcBorders>
          </w:tcPr>
          <w:p w14:paraId="5E623397"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850" w:type="dxa"/>
            <w:tcBorders>
              <w:top w:val="single" w:sz="4" w:space="0" w:color="auto"/>
            </w:tcBorders>
          </w:tcPr>
          <w:p w14:paraId="78620669"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1134" w:type="dxa"/>
            <w:tcBorders>
              <w:top w:val="single" w:sz="4" w:space="0" w:color="auto"/>
            </w:tcBorders>
          </w:tcPr>
          <w:p w14:paraId="639CF33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76" w:type="dxa"/>
            <w:tcBorders>
              <w:top w:val="single" w:sz="4" w:space="0" w:color="auto"/>
            </w:tcBorders>
          </w:tcPr>
          <w:p w14:paraId="172A5AD2"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96" w:type="dxa"/>
            <w:tcBorders>
              <w:top w:val="single" w:sz="4" w:space="0" w:color="auto"/>
            </w:tcBorders>
          </w:tcPr>
          <w:p w14:paraId="4EEAF0B9"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r>
      <w:tr w:rsidR="0094339A" w:rsidRPr="00956FDA" w14:paraId="4FCABE74" w14:textId="77777777" w:rsidTr="000A6CA6">
        <w:tc>
          <w:tcPr>
            <w:tcW w:w="3686" w:type="dxa"/>
          </w:tcPr>
          <w:p w14:paraId="76C90619"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Total comprehensive loss for the period</w:t>
            </w:r>
          </w:p>
        </w:tc>
        <w:tc>
          <w:tcPr>
            <w:tcW w:w="851" w:type="dxa"/>
          </w:tcPr>
          <w:p w14:paraId="18FBF3BB"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14C21026"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73F232A8"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2D8E415B"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456E104F"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(12,342)</w:t>
            </w:r>
          </w:p>
        </w:tc>
        <w:tc>
          <w:tcPr>
            <w:tcW w:w="1296" w:type="dxa"/>
          </w:tcPr>
          <w:p w14:paraId="2A746EC8"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(12,342)</w:t>
            </w:r>
          </w:p>
        </w:tc>
      </w:tr>
      <w:tr w:rsidR="0094339A" w:rsidRPr="00956FDA" w14:paraId="0A44BB64" w14:textId="77777777" w:rsidTr="000A6CA6">
        <w:tc>
          <w:tcPr>
            <w:tcW w:w="3686" w:type="dxa"/>
          </w:tcPr>
          <w:p w14:paraId="2FF95324"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Share based payments</w:t>
            </w:r>
          </w:p>
        </w:tc>
        <w:tc>
          <w:tcPr>
            <w:tcW w:w="851" w:type="dxa"/>
          </w:tcPr>
          <w:p w14:paraId="0AF74E3E"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4C8162E9"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1ABC5BF0"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471FD11E"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2AA637F4"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100</w:t>
            </w:r>
          </w:p>
        </w:tc>
        <w:tc>
          <w:tcPr>
            <w:tcW w:w="1296" w:type="dxa"/>
          </w:tcPr>
          <w:p w14:paraId="45BD4D21"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100</w:t>
            </w:r>
          </w:p>
        </w:tc>
      </w:tr>
      <w:tr w:rsidR="0094339A" w:rsidRPr="00956FDA" w14:paraId="0558533B" w14:textId="77777777" w:rsidTr="000A6CA6">
        <w:tc>
          <w:tcPr>
            <w:tcW w:w="3686" w:type="dxa"/>
          </w:tcPr>
          <w:p w14:paraId="09D59AFC"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Exercise of share options</w:t>
            </w:r>
          </w:p>
        </w:tc>
        <w:tc>
          <w:tcPr>
            <w:tcW w:w="851" w:type="dxa"/>
          </w:tcPr>
          <w:p w14:paraId="62A77D1A"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4E773A31"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73</w:t>
            </w:r>
          </w:p>
        </w:tc>
        <w:tc>
          <w:tcPr>
            <w:tcW w:w="850" w:type="dxa"/>
          </w:tcPr>
          <w:p w14:paraId="4F004B48"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5954EF0F"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2A63ED7D"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(73)</w:t>
            </w:r>
          </w:p>
        </w:tc>
        <w:tc>
          <w:tcPr>
            <w:tcW w:w="1296" w:type="dxa"/>
          </w:tcPr>
          <w:p w14:paraId="569AA27C"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r>
      <w:tr w:rsidR="0094339A" w:rsidRPr="00956FDA" w14:paraId="27DD85CF" w14:textId="77777777" w:rsidTr="000A6CA6">
        <w:tc>
          <w:tcPr>
            <w:tcW w:w="3686" w:type="dxa"/>
          </w:tcPr>
          <w:p w14:paraId="287DAC4B"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Issue of deferred bonus share options</w:t>
            </w:r>
          </w:p>
        </w:tc>
        <w:tc>
          <w:tcPr>
            <w:tcW w:w="851" w:type="dxa"/>
          </w:tcPr>
          <w:p w14:paraId="78477303"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68143C03"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6B4F3E17"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5A0DF3FC"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6455FFA8"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38</w:t>
            </w:r>
          </w:p>
        </w:tc>
        <w:tc>
          <w:tcPr>
            <w:tcW w:w="1296" w:type="dxa"/>
          </w:tcPr>
          <w:p w14:paraId="523DCC9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38</w:t>
            </w:r>
          </w:p>
        </w:tc>
      </w:tr>
      <w:tr w:rsidR="0094339A" w:rsidRPr="00956FDA" w14:paraId="70D8C195" w14:textId="77777777" w:rsidTr="000A6CA6">
        <w:tc>
          <w:tcPr>
            <w:tcW w:w="3686" w:type="dxa"/>
          </w:tcPr>
          <w:p w14:paraId="78631356"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Dividends</w:t>
            </w:r>
            <w:r w:rsidRPr="00956FDA" w:rsidDel="00F74A23">
              <w:rPr>
                <w:rFonts w:ascii="Arial" w:eastAsia="Times New Roman" w:hAnsi="Arial" w:cs="Arial"/>
                <w:bCs/>
                <w:sz w:val="18"/>
                <w:szCs w:val="18"/>
              </w:rPr>
              <w:t xml:space="preserve"> </w:t>
            </w:r>
            <w:r w:rsidRPr="00956FDA">
              <w:rPr>
                <w:rFonts w:ascii="Arial" w:eastAsia="Times New Roman" w:hAnsi="Arial" w:cs="Arial"/>
                <w:bCs/>
                <w:sz w:val="18"/>
                <w:szCs w:val="18"/>
              </w:rPr>
              <w:t>paid</w:t>
            </w:r>
          </w:p>
        </w:tc>
        <w:tc>
          <w:tcPr>
            <w:tcW w:w="851" w:type="dxa"/>
          </w:tcPr>
          <w:p w14:paraId="0BE9D2D7"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244A3AAE"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4EB9DE02"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4B86C06D"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(3,240)</w:t>
            </w:r>
          </w:p>
        </w:tc>
        <w:tc>
          <w:tcPr>
            <w:tcW w:w="1276" w:type="dxa"/>
          </w:tcPr>
          <w:p w14:paraId="0B90FD4D"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96" w:type="dxa"/>
          </w:tcPr>
          <w:p w14:paraId="5452356F"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(3,240)</w:t>
            </w:r>
          </w:p>
        </w:tc>
      </w:tr>
      <w:tr w:rsidR="0094339A" w:rsidRPr="00956FDA" w14:paraId="767DDE92" w14:textId="77777777" w:rsidTr="000A6CA6">
        <w:tc>
          <w:tcPr>
            <w:tcW w:w="3686" w:type="dxa"/>
          </w:tcPr>
          <w:p w14:paraId="46875E4D" w14:textId="77777777" w:rsidR="0094339A" w:rsidRPr="00956FDA" w:rsidRDefault="0094339A" w:rsidP="0094339A">
            <w:pPr>
              <w:spacing w:after="0" w:line="240" w:lineRule="auto"/>
              <w:rPr>
                <w:rFonts w:ascii="Arial" w:eastAsia="Times New Roman" w:hAnsi="Arial" w:cs="Arial"/>
                <w:bCs/>
                <w:color w:val="FF0000"/>
                <w:sz w:val="18"/>
                <w:szCs w:val="18"/>
              </w:rPr>
            </w:pPr>
            <w:r w:rsidRPr="00956FDA">
              <w:rPr>
                <w:rFonts w:ascii="Arial" w:eastAsia="Times New Roman" w:hAnsi="Arial" w:cs="Arial"/>
                <w:bCs/>
                <w:sz w:val="18"/>
                <w:szCs w:val="18"/>
              </w:rPr>
              <w:t>Share buyback</w:t>
            </w:r>
          </w:p>
        </w:tc>
        <w:tc>
          <w:tcPr>
            <w:tcW w:w="851" w:type="dxa"/>
          </w:tcPr>
          <w:p w14:paraId="52397C79" w14:textId="77777777" w:rsidR="0094339A" w:rsidRPr="00956FDA" w:rsidRDefault="0094339A" w:rsidP="0094339A">
            <w:pPr>
              <w:tabs>
                <w:tab w:val="decimal" w:pos="1275"/>
              </w:tabs>
              <w:spacing w:after="0" w:line="240" w:lineRule="auto"/>
              <w:ind w:right="102"/>
              <w:jc w:val="right"/>
              <w:rPr>
                <w:rFonts w:ascii="Arial" w:eastAsia="Times New Roman" w:hAnsi="Arial" w:cs="Arial"/>
                <w:color w:val="FF0000"/>
                <w:sz w:val="18"/>
                <w:szCs w:val="18"/>
              </w:rPr>
            </w:pPr>
            <w:r w:rsidRPr="00956FDA">
              <w:rPr>
                <w:rFonts w:ascii="Arial" w:eastAsia="Times New Roman" w:hAnsi="Arial" w:cs="Arial"/>
                <w:sz w:val="18"/>
                <w:szCs w:val="18"/>
              </w:rPr>
              <w:t>-</w:t>
            </w:r>
          </w:p>
        </w:tc>
        <w:tc>
          <w:tcPr>
            <w:tcW w:w="1134" w:type="dxa"/>
          </w:tcPr>
          <w:p w14:paraId="02691942" w14:textId="77777777" w:rsidR="0094339A" w:rsidRPr="00956FDA" w:rsidRDefault="0094339A" w:rsidP="0094339A">
            <w:pPr>
              <w:tabs>
                <w:tab w:val="decimal" w:pos="1247"/>
              </w:tabs>
              <w:spacing w:after="0" w:line="240" w:lineRule="auto"/>
              <w:ind w:right="142"/>
              <w:jc w:val="right"/>
              <w:rPr>
                <w:rFonts w:ascii="Arial" w:eastAsia="Times New Roman" w:hAnsi="Arial" w:cs="Arial"/>
                <w:color w:val="FF0000"/>
                <w:sz w:val="18"/>
                <w:szCs w:val="18"/>
              </w:rPr>
            </w:pPr>
            <w:r w:rsidRPr="00956FDA">
              <w:rPr>
                <w:rFonts w:ascii="Arial" w:eastAsia="Times New Roman" w:hAnsi="Arial" w:cs="Arial"/>
                <w:sz w:val="18"/>
                <w:szCs w:val="18"/>
              </w:rPr>
              <w:t>(6,025)</w:t>
            </w:r>
          </w:p>
        </w:tc>
        <w:tc>
          <w:tcPr>
            <w:tcW w:w="850" w:type="dxa"/>
          </w:tcPr>
          <w:p w14:paraId="14FAB0A7" w14:textId="77777777" w:rsidR="0094339A" w:rsidRPr="00956FDA" w:rsidRDefault="0094339A" w:rsidP="0094339A">
            <w:pPr>
              <w:tabs>
                <w:tab w:val="decimal" w:pos="1247"/>
              </w:tabs>
              <w:spacing w:after="0" w:line="240" w:lineRule="auto"/>
              <w:ind w:right="142"/>
              <w:jc w:val="right"/>
              <w:rPr>
                <w:rFonts w:ascii="Arial" w:eastAsia="Times New Roman" w:hAnsi="Arial" w:cs="Arial"/>
                <w:color w:val="FF0000"/>
                <w:sz w:val="18"/>
                <w:szCs w:val="18"/>
              </w:rPr>
            </w:pPr>
            <w:r w:rsidRPr="00956FDA">
              <w:rPr>
                <w:rFonts w:ascii="Arial" w:eastAsia="Times New Roman" w:hAnsi="Arial" w:cs="Arial"/>
                <w:sz w:val="18"/>
                <w:szCs w:val="18"/>
              </w:rPr>
              <w:t>-</w:t>
            </w:r>
          </w:p>
        </w:tc>
        <w:tc>
          <w:tcPr>
            <w:tcW w:w="1134" w:type="dxa"/>
          </w:tcPr>
          <w:p w14:paraId="7057A892" w14:textId="77777777" w:rsidR="0094339A" w:rsidRPr="00956FDA" w:rsidRDefault="0094339A" w:rsidP="0094339A">
            <w:pPr>
              <w:tabs>
                <w:tab w:val="decimal" w:pos="992"/>
              </w:tabs>
              <w:spacing w:after="0" w:line="240" w:lineRule="auto"/>
              <w:jc w:val="right"/>
              <w:rPr>
                <w:rFonts w:ascii="Arial" w:eastAsia="Times New Roman" w:hAnsi="Arial" w:cs="Arial"/>
                <w:color w:val="FF0000"/>
                <w:sz w:val="18"/>
                <w:szCs w:val="18"/>
              </w:rPr>
            </w:pPr>
            <w:r w:rsidRPr="00956FDA">
              <w:rPr>
                <w:rFonts w:ascii="Arial" w:eastAsia="Times New Roman" w:hAnsi="Arial" w:cs="Arial"/>
                <w:sz w:val="18"/>
                <w:szCs w:val="18"/>
              </w:rPr>
              <w:t>-</w:t>
            </w:r>
          </w:p>
        </w:tc>
        <w:tc>
          <w:tcPr>
            <w:tcW w:w="1276" w:type="dxa"/>
          </w:tcPr>
          <w:p w14:paraId="6DEAD8D4" w14:textId="77777777" w:rsidR="0094339A" w:rsidRPr="00956FDA" w:rsidRDefault="0094339A" w:rsidP="0094339A">
            <w:pPr>
              <w:tabs>
                <w:tab w:val="decimal" w:pos="992"/>
              </w:tabs>
              <w:spacing w:after="0" w:line="240" w:lineRule="auto"/>
              <w:jc w:val="right"/>
              <w:rPr>
                <w:rFonts w:ascii="Arial" w:eastAsia="Times New Roman" w:hAnsi="Arial" w:cs="Arial"/>
                <w:color w:val="FF0000"/>
                <w:sz w:val="18"/>
                <w:szCs w:val="18"/>
              </w:rPr>
            </w:pPr>
            <w:r w:rsidRPr="00956FDA">
              <w:rPr>
                <w:rFonts w:ascii="Arial" w:eastAsia="Times New Roman" w:hAnsi="Arial" w:cs="Arial"/>
                <w:sz w:val="18"/>
                <w:szCs w:val="18"/>
              </w:rPr>
              <w:t>-</w:t>
            </w:r>
          </w:p>
        </w:tc>
        <w:tc>
          <w:tcPr>
            <w:tcW w:w="1296" w:type="dxa"/>
          </w:tcPr>
          <w:p w14:paraId="658D3D84" w14:textId="77777777" w:rsidR="0094339A" w:rsidRPr="00956FDA" w:rsidRDefault="0094339A" w:rsidP="0094339A">
            <w:pPr>
              <w:tabs>
                <w:tab w:val="decimal" w:pos="992"/>
              </w:tabs>
              <w:spacing w:after="0" w:line="240" w:lineRule="auto"/>
              <w:jc w:val="right"/>
              <w:rPr>
                <w:rFonts w:ascii="Arial" w:eastAsia="Times New Roman" w:hAnsi="Arial" w:cs="Arial"/>
                <w:color w:val="FF0000"/>
                <w:sz w:val="18"/>
                <w:szCs w:val="18"/>
              </w:rPr>
            </w:pPr>
            <w:r w:rsidRPr="00956FDA">
              <w:rPr>
                <w:rFonts w:ascii="Arial" w:eastAsia="Times New Roman" w:hAnsi="Arial" w:cs="Arial"/>
                <w:sz w:val="18"/>
                <w:szCs w:val="18"/>
              </w:rPr>
              <w:t>(6,025)</w:t>
            </w:r>
          </w:p>
        </w:tc>
      </w:tr>
      <w:tr w:rsidR="0094339A" w:rsidRPr="00956FDA" w14:paraId="335EE21E" w14:textId="77777777" w:rsidTr="000A6CA6">
        <w:tc>
          <w:tcPr>
            <w:tcW w:w="3686" w:type="dxa"/>
            <w:tcBorders>
              <w:bottom w:val="single" w:sz="4" w:space="0" w:color="auto"/>
            </w:tcBorders>
          </w:tcPr>
          <w:p w14:paraId="55D07D46" w14:textId="77777777" w:rsidR="0094339A" w:rsidRPr="00956FDA" w:rsidRDefault="0094339A" w:rsidP="0094339A">
            <w:pPr>
              <w:spacing w:after="0" w:line="240" w:lineRule="auto"/>
              <w:rPr>
                <w:rFonts w:ascii="Arial" w:eastAsia="Times New Roman" w:hAnsi="Arial" w:cs="Arial"/>
                <w:bCs/>
                <w:sz w:val="18"/>
                <w:szCs w:val="18"/>
              </w:rPr>
            </w:pPr>
          </w:p>
        </w:tc>
        <w:tc>
          <w:tcPr>
            <w:tcW w:w="851" w:type="dxa"/>
            <w:tcBorders>
              <w:bottom w:val="single" w:sz="4" w:space="0" w:color="auto"/>
            </w:tcBorders>
          </w:tcPr>
          <w:p w14:paraId="3A62D88C"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p>
        </w:tc>
        <w:tc>
          <w:tcPr>
            <w:tcW w:w="1134" w:type="dxa"/>
            <w:tcBorders>
              <w:bottom w:val="single" w:sz="4" w:space="0" w:color="auto"/>
            </w:tcBorders>
          </w:tcPr>
          <w:p w14:paraId="7D1A3ED5"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850" w:type="dxa"/>
            <w:tcBorders>
              <w:bottom w:val="single" w:sz="4" w:space="0" w:color="auto"/>
            </w:tcBorders>
          </w:tcPr>
          <w:p w14:paraId="72E9789F"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1134" w:type="dxa"/>
            <w:tcBorders>
              <w:bottom w:val="single" w:sz="4" w:space="0" w:color="auto"/>
            </w:tcBorders>
          </w:tcPr>
          <w:p w14:paraId="01C566B9"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76" w:type="dxa"/>
            <w:tcBorders>
              <w:bottom w:val="single" w:sz="4" w:space="0" w:color="auto"/>
            </w:tcBorders>
          </w:tcPr>
          <w:p w14:paraId="0D027D89"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96" w:type="dxa"/>
            <w:tcBorders>
              <w:bottom w:val="single" w:sz="4" w:space="0" w:color="auto"/>
            </w:tcBorders>
          </w:tcPr>
          <w:p w14:paraId="33969856"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r>
      <w:tr w:rsidR="0094339A" w:rsidRPr="00956FDA" w14:paraId="00C88D8F" w14:textId="77777777" w:rsidTr="000A6CA6">
        <w:tc>
          <w:tcPr>
            <w:tcW w:w="3686" w:type="dxa"/>
            <w:tcBorders>
              <w:top w:val="single" w:sz="4" w:space="0" w:color="auto"/>
              <w:bottom w:val="single" w:sz="4" w:space="0" w:color="auto"/>
            </w:tcBorders>
          </w:tcPr>
          <w:p w14:paraId="5A155D0B"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 xml:space="preserve">As </w:t>
            </w:r>
            <w:proofErr w:type="gramStart"/>
            <w:r w:rsidRPr="00956FDA">
              <w:rPr>
                <w:rFonts w:ascii="Arial" w:eastAsia="Times New Roman" w:hAnsi="Arial" w:cs="Arial"/>
                <w:bCs/>
                <w:sz w:val="18"/>
                <w:szCs w:val="18"/>
              </w:rPr>
              <w:t>at</w:t>
            </w:r>
            <w:proofErr w:type="gramEnd"/>
            <w:r w:rsidRPr="00956FDA">
              <w:rPr>
                <w:rFonts w:ascii="Arial" w:eastAsia="Times New Roman" w:hAnsi="Arial" w:cs="Arial"/>
                <w:bCs/>
                <w:sz w:val="18"/>
                <w:szCs w:val="18"/>
              </w:rPr>
              <w:t xml:space="preserve"> 30 September 2022</w:t>
            </w:r>
          </w:p>
        </w:tc>
        <w:tc>
          <w:tcPr>
            <w:tcW w:w="851" w:type="dxa"/>
            <w:tcBorders>
              <w:top w:val="single" w:sz="4" w:space="0" w:color="auto"/>
              <w:bottom w:val="single" w:sz="4" w:space="0" w:color="auto"/>
            </w:tcBorders>
          </w:tcPr>
          <w:p w14:paraId="009F63C7" w14:textId="77777777" w:rsidR="0094339A" w:rsidRPr="00956FDA" w:rsidRDefault="0094339A" w:rsidP="0094339A">
            <w:pPr>
              <w:tabs>
                <w:tab w:val="decimal" w:pos="1275"/>
              </w:tabs>
              <w:spacing w:after="0" w:line="240" w:lineRule="auto"/>
              <w:ind w:right="102"/>
              <w:jc w:val="right"/>
              <w:rPr>
                <w:rFonts w:ascii="Arial" w:eastAsia="Times New Roman" w:hAnsi="Arial" w:cs="Arial"/>
                <w:bCs/>
                <w:sz w:val="18"/>
                <w:szCs w:val="18"/>
              </w:rPr>
            </w:pPr>
            <w:r w:rsidRPr="00956FDA">
              <w:rPr>
                <w:rFonts w:ascii="Arial" w:eastAsia="Times New Roman" w:hAnsi="Arial" w:cs="Arial"/>
                <w:bCs/>
                <w:sz w:val="18"/>
                <w:szCs w:val="18"/>
              </w:rPr>
              <w:t>4,639</w:t>
            </w:r>
          </w:p>
        </w:tc>
        <w:tc>
          <w:tcPr>
            <w:tcW w:w="1134" w:type="dxa"/>
            <w:tcBorders>
              <w:top w:val="single" w:sz="4" w:space="0" w:color="auto"/>
              <w:bottom w:val="single" w:sz="4" w:space="0" w:color="auto"/>
            </w:tcBorders>
            <w:vAlign w:val="bottom"/>
          </w:tcPr>
          <w:p w14:paraId="7DC36CF5" w14:textId="77777777" w:rsidR="0094339A" w:rsidRPr="00956FDA" w:rsidRDefault="0094339A" w:rsidP="0094339A">
            <w:pPr>
              <w:tabs>
                <w:tab w:val="decimal" w:pos="1275"/>
              </w:tabs>
              <w:spacing w:after="0" w:line="240" w:lineRule="auto"/>
              <w:ind w:right="102"/>
              <w:jc w:val="right"/>
              <w:rPr>
                <w:rFonts w:ascii="Arial" w:eastAsia="Times New Roman" w:hAnsi="Arial" w:cs="Arial"/>
                <w:bCs/>
                <w:sz w:val="18"/>
                <w:szCs w:val="18"/>
              </w:rPr>
            </w:pPr>
            <w:r w:rsidRPr="00956FDA">
              <w:rPr>
                <w:rFonts w:ascii="Arial" w:eastAsia="Times New Roman" w:hAnsi="Arial" w:cs="Arial"/>
                <w:bCs/>
                <w:sz w:val="18"/>
                <w:szCs w:val="18"/>
              </w:rPr>
              <w:t>(6,669)</w:t>
            </w:r>
          </w:p>
        </w:tc>
        <w:tc>
          <w:tcPr>
            <w:tcW w:w="850" w:type="dxa"/>
            <w:tcBorders>
              <w:top w:val="single" w:sz="4" w:space="0" w:color="auto"/>
              <w:bottom w:val="single" w:sz="4" w:space="0" w:color="auto"/>
            </w:tcBorders>
            <w:vAlign w:val="bottom"/>
          </w:tcPr>
          <w:p w14:paraId="4D37DE87" w14:textId="77777777" w:rsidR="0094339A" w:rsidRPr="00956FDA" w:rsidRDefault="0094339A" w:rsidP="0094339A">
            <w:pPr>
              <w:tabs>
                <w:tab w:val="decimal" w:pos="1275"/>
              </w:tabs>
              <w:spacing w:after="0" w:line="240" w:lineRule="auto"/>
              <w:ind w:right="102"/>
              <w:jc w:val="right"/>
              <w:rPr>
                <w:rFonts w:ascii="Arial" w:eastAsia="Times New Roman" w:hAnsi="Arial" w:cs="Arial"/>
                <w:bCs/>
                <w:sz w:val="18"/>
                <w:szCs w:val="18"/>
              </w:rPr>
            </w:pPr>
            <w:r w:rsidRPr="00956FDA">
              <w:rPr>
                <w:rFonts w:ascii="Arial" w:eastAsia="Times New Roman" w:hAnsi="Arial" w:cs="Arial"/>
                <w:bCs/>
                <w:sz w:val="18"/>
                <w:szCs w:val="18"/>
              </w:rPr>
              <w:t>3,843</w:t>
            </w:r>
          </w:p>
        </w:tc>
        <w:tc>
          <w:tcPr>
            <w:tcW w:w="1134" w:type="dxa"/>
            <w:tcBorders>
              <w:top w:val="single" w:sz="4" w:space="0" w:color="auto"/>
              <w:bottom w:val="single" w:sz="4" w:space="0" w:color="auto"/>
            </w:tcBorders>
          </w:tcPr>
          <w:p w14:paraId="7360B93B" w14:textId="77777777" w:rsidR="0094339A" w:rsidRPr="00956FDA" w:rsidRDefault="0094339A" w:rsidP="0094339A">
            <w:pPr>
              <w:tabs>
                <w:tab w:val="decimal" w:pos="992"/>
                <w:tab w:val="decimal" w:pos="1275"/>
              </w:tabs>
              <w:spacing w:after="0" w:line="240" w:lineRule="auto"/>
              <w:ind w:right="102"/>
              <w:jc w:val="right"/>
              <w:rPr>
                <w:rFonts w:ascii="Arial" w:eastAsia="Times New Roman" w:hAnsi="Arial" w:cs="Arial"/>
                <w:bCs/>
                <w:sz w:val="18"/>
                <w:szCs w:val="18"/>
              </w:rPr>
            </w:pPr>
            <w:r w:rsidRPr="00956FDA">
              <w:rPr>
                <w:rFonts w:ascii="Arial" w:eastAsia="Times New Roman" w:hAnsi="Arial" w:cs="Arial"/>
                <w:bCs/>
                <w:sz w:val="18"/>
                <w:szCs w:val="18"/>
              </w:rPr>
              <w:t>121,779</w:t>
            </w:r>
          </w:p>
        </w:tc>
        <w:tc>
          <w:tcPr>
            <w:tcW w:w="1276" w:type="dxa"/>
            <w:tcBorders>
              <w:top w:val="single" w:sz="4" w:space="0" w:color="auto"/>
              <w:bottom w:val="single" w:sz="4" w:space="0" w:color="auto"/>
            </w:tcBorders>
            <w:vAlign w:val="bottom"/>
          </w:tcPr>
          <w:p w14:paraId="60AF049E" w14:textId="77777777" w:rsidR="0094339A" w:rsidRPr="00956FDA" w:rsidRDefault="0094339A" w:rsidP="0094339A">
            <w:pPr>
              <w:tabs>
                <w:tab w:val="decimal" w:pos="992"/>
                <w:tab w:val="decimal" w:pos="1275"/>
              </w:tabs>
              <w:spacing w:after="0" w:line="240" w:lineRule="auto"/>
              <w:ind w:right="102"/>
              <w:jc w:val="right"/>
              <w:rPr>
                <w:rFonts w:ascii="Arial" w:eastAsia="Times New Roman" w:hAnsi="Arial" w:cs="Arial"/>
                <w:bCs/>
                <w:sz w:val="18"/>
                <w:szCs w:val="18"/>
              </w:rPr>
            </w:pPr>
            <w:r w:rsidRPr="00956FDA">
              <w:rPr>
                <w:rFonts w:ascii="Arial" w:eastAsia="Times New Roman" w:hAnsi="Arial" w:cs="Arial"/>
                <w:bCs/>
                <w:sz w:val="18"/>
                <w:szCs w:val="18"/>
              </w:rPr>
              <w:t>32,143</w:t>
            </w:r>
          </w:p>
        </w:tc>
        <w:tc>
          <w:tcPr>
            <w:tcW w:w="1296" w:type="dxa"/>
            <w:tcBorders>
              <w:top w:val="single" w:sz="4" w:space="0" w:color="auto"/>
              <w:bottom w:val="single" w:sz="4" w:space="0" w:color="auto"/>
            </w:tcBorders>
            <w:vAlign w:val="bottom"/>
          </w:tcPr>
          <w:p w14:paraId="355108BA" w14:textId="77777777" w:rsidR="0094339A" w:rsidRPr="00956FDA" w:rsidRDefault="0094339A" w:rsidP="0094339A">
            <w:pPr>
              <w:tabs>
                <w:tab w:val="decimal" w:pos="992"/>
                <w:tab w:val="decimal" w:pos="1275"/>
              </w:tabs>
              <w:spacing w:after="0" w:line="240" w:lineRule="auto"/>
              <w:ind w:right="102"/>
              <w:jc w:val="right"/>
              <w:rPr>
                <w:rFonts w:ascii="Arial" w:eastAsia="Times New Roman" w:hAnsi="Arial" w:cs="Arial"/>
                <w:bCs/>
                <w:sz w:val="18"/>
                <w:szCs w:val="18"/>
              </w:rPr>
            </w:pPr>
            <w:r w:rsidRPr="00956FDA">
              <w:rPr>
                <w:rFonts w:ascii="Arial" w:eastAsia="Times New Roman" w:hAnsi="Arial" w:cs="Arial"/>
                <w:bCs/>
                <w:sz w:val="18"/>
                <w:szCs w:val="18"/>
              </w:rPr>
              <w:t>155,735</w:t>
            </w:r>
          </w:p>
        </w:tc>
      </w:tr>
      <w:tr w:rsidR="0094339A" w:rsidRPr="00956FDA" w14:paraId="3D6188DC" w14:textId="77777777" w:rsidTr="000A6CA6">
        <w:tc>
          <w:tcPr>
            <w:tcW w:w="3686" w:type="dxa"/>
            <w:tcBorders>
              <w:top w:val="single" w:sz="4" w:space="0" w:color="auto"/>
            </w:tcBorders>
          </w:tcPr>
          <w:p w14:paraId="28EB4D17" w14:textId="77777777" w:rsidR="0094339A" w:rsidRPr="00956FDA" w:rsidRDefault="0094339A" w:rsidP="0094339A">
            <w:pPr>
              <w:spacing w:after="0" w:line="240" w:lineRule="auto"/>
              <w:rPr>
                <w:rFonts w:ascii="Arial" w:eastAsia="Times New Roman" w:hAnsi="Arial" w:cs="Arial"/>
                <w:bCs/>
                <w:sz w:val="18"/>
                <w:szCs w:val="18"/>
              </w:rPr>
            </w:pPr>
          </w:p>
        </w:tc>
        <w:tc>
          <w:tcPr>
            <w:tcW w:w="851" w:type="dxa"/>
            <w:tcBorders>
              <w:top w:val="single" w:sz="4" w:space="0" w:color="auto"/>
            </w:tcBorders>
          </w:tcPr>
          <w:p w14:paraId="65F9304A"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p>
        </w:tc>
        <w:tc>
          <w:tcPr>
            <w:tcW w:w="1134" w:type="dxa"/>
            <w:tcBorders>
              <w:top w:val="single" w:sz="4" w:space="0" w:color="auto"/>
            </w:tcBorders>
          </w:tcPr>
          <w:p w14:paraId="23BE706C"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850" w:type="dxa"/>
            <w:tcBorders>
              <w:top w:val="single" w:sz="4" w:space="0" w:color="auto"/>
            </w:tcBorders>
          </w:tcPr>
          <w:p w14:paraId="5BEB9FD2"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1134" w:type="dxa"/>
            <w:tcBorders>
              <w:top w:val="single" w:sz="4" w:space="0" w:color="auto"/>
            </w:tcBorders>
          </w:tcPr>
          <w:p w14:paraId="795F2B27"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76" w:type="dxa"/>
            <w:tcBorders>
              <w:top w:val="single" w:sz="4" w:space="0" w:color="auto"/>
            </w:tcBorders>
          </w:tcPr>
          <w:p w14:paraId="53077EA3"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96" w:type="dxa"/>
            <w:tcBorders>
              <w:top w:val="single" w:sz="4" w:space="0" w:color="auto"/>
            </w:tcBorders>
          </w:tcPr>
          <w:p w14:paraId="61921CA3"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r>
      <w:tr w:rsidR="0094339A" w:rsidRPr="00956FDA" w14:paraId="2B7FFEC5" w14:textId="77777777" w:rsidTr="000A6CA6">
        <w:tc>
          <w:tcPr>
            <w:tcW w:w="3686" w:type="dxa"/>
          </w:tcPr>
          <w:p w14:paraId="61CC2C1F"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Total comprehensive loss for the period</w:t>
            </w:r>
          </w:p>
        </w:tc>
        <w:tc>
          <w:tcPr>
            <w:tcW w:w="851" w:type="dxa"/>
          </w:tcPr>
          <w:p w14:paraId="70C5970C"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674095E0"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33C2AF95"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4ED6AE9C"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1CF57B74"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(23,362)</w:t>
            </w:r>
          </w:p>
        </w:tc>
        <w:tc>
          <w:tcPr>
            <w:tcW w:w="1296" w:type="dxa"/>
          </w:tcPr>
          <w:p w14:paraId="108DD062"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(23,362)</w:t>
            </w:r>
          </w:p>
        </w:tc>
      </w:tr>
      <w:tr w:rsidR="0094339A" w:rsidRPr="00956FDA" w14:paraId="76BE5D8F" w14:textId="77777777" w:rsidTr="000A6CA6">
        <w:tc>
          <w:tcPr>
            <w:tcW w:w="3686" w:type="dxa"/>
          </w:tcPr>
          <w:p w14:paraId="685D83C3"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Share based payments</w:t>
            </w:r>
          </w:p>
        </w:tc>
        <w:tc>
          <w:tcPr>
            <w:tcW w:w="851" w:type="dxa"/>
          </w:tcPr>
          <w:p w14:paraId="6694B285"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71917A9F"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751A0B96"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033B7401"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1ADDFD3E"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77</w:t>
            </w:r>
          </w:p>
        </w:tc>
        <w:tc>
          <w:tcPr>
            <w:tcW w:w="1296" w:type="dxa"/>
          </w:tcPr>
          <w:p w14:paraId="5148F3D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77</w:t>
            </w:r>
          </w:p>
        </w:tc>
      </w:tr>
      <w:tr w:rsidR="0094339A" w:rsidRPr="00956FDA" w14:paraId="31862638" w14:textId="77777777" w:rsidTr="000A6CA6">
        <w:tc>
          <w:tcPr>
            <w:tcW w:w="3686" w:type="dxa"/>
          </w:tcPr>
          <w:p w14:paraId="00181F7A"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Exercise of share options</w:t>
            </w:r>
          </w:p>
        </w:tc>
        <w:tc>
          <w:tcPr>
            <w:tcW w:w="851" w:type="dxa"/>
          </w:tcPr>
          <w:p w14:paraId="387C4DC8"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13C0CFEC"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(2)</w:t>
            </w:r>
          </w:p>
        </w:tc>
        <w:tc>
          <w:tcPr>
            <w:tcW w:w="850" w:type="dxa"/>
          </w:tcPr>
          <w:p w14:paraId="66F53ED0"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6977A699"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2E3F3125"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2</w:t>
            </w:r>
          </w:p>
        </w:tc>
        <w:tc>
          <w:tcPr>
            <w:tcW w:w="1296" w:type="dxa"/>
          </w:tcPr>
          <w:p w14:paraId="494D320E"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r>
      <w:tr w:rsidR="0094339A" w:rsidRPr="00956FDA" w14:paraId="3D1182B0" w14:textId="77777777" w:rsidTr="000A6CA6">
        <w:tc>
          <w:tcPr>
            <w:tcW w:w="3686" w:type="dxa"/>
          </w:tcPr>
          <w:p w14:paraId="0274F1BD"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Issue of deferred bonus share options</w:t>
            </w:r>
          </w:p>
        </w:tc>
        <w:tc>
          <w:tcPr>
            <w:tcW w:w="851" w:type="dxa"/>
          </w:tcPr>
          <w:p w14:paraId="5B6A8666"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20B2CD60"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067DAFF3"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1ED3A91D"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390B7AFA"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w:t>
            </w:r>
          </w:p>
        </w:tc>
        <w:tc>
          <w:tcPr>
            <w:tcW w:w="1296" w:type="dxa"/>
          </w:tcPr>
          <w:p w14:paraId="0879A091"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(1)</w:t>
            </w:r>
          </w:p>
        </w:tc>
      </w:tr>
      <w:tr w:rsidR="0094339A" w:rsidRPr="00956FDA" w14:paraId="3B0FBBE2" w14:textId="77777777" w:rsidTr="000A6CA6">
        <w:tc>
          <w:tcPr>
            <w:tcW w:w="3686" w:type="dxa"/>
          </w:tcPr>
          <w:p w14:paraId="63CF73A0"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Dividends paid</w:t>
            </w:r>
          </w:p>
        </w:tc>
        <w:tc>
          <w:tcPr>
            <w:tcW w:w="851" w:type="dxa"/>
          </w:tcPr>
          <w:p w14:paraId="2893AB3A"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441C8B57"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850" w:type="dxa"/>
          </w:tcPr>
          <w:p w14:paraId="161A5616"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0B65366E"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(3,302)</w:t>
            </w:r>
          </w:p>
        </w:tc>
        <w:tc>
          <w:tcPr>
            <w:tcW w:w="1276" w:type="dxa"/>
          </w:tcPr>
          <w:p w14:paraId="44E5C26C"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96" w:type="dxa"/>
          </w:tcPr>
          <w:p w14:paraId="3D60865F"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(3,302)</w:t>
            </w:r>
          </w:p>
        </w:tc>
      </w:tr>
      <w:tr w:rsidR="0094339A" w:rsidRPr="00956FDA" w14:paraId="2C1A4CE5" w14:textId="77777777" w:rsidTr="000A6CA6">
        <w:tc>
          <w:tcPr>
            <w:tcW w:w="3686" w:type="dxa"/>
          </w:tcPr>
          <w:p w14:paraId="65A7B0FB"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Share buyback</w:t>
            </w:r>
          </w:p>
        </w:tc>
        <w:tc>
          <w:tcPr>
            <w:tcW w:w="851" w:type="dxa"/>
          </w:tcPr>
          <w:p w14:paraId="6D3D6BE4"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6860FA71"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(672)</w:t>
            </w:r>
          </w:p>
        </w:tc>
        <w:tc>
          <w:tcPr>
            <w:tcW w:w="850" w:type="dxa"/>
          </w:tcPr>
          <w:p w14:paraId="6B74C18D"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r w:rsidRPr="00956FDA">
              <w:rPr>
                <w:rFonts w:ascii="Arial" w:eastAsia="Times New Roman" w:hAnsi="Arial" w:cs="Arial"/>
                <w:sz w:val="18"/>
                <w:szCs w:val="18"/>
              </w:rPr>
              <w:t>-</w:t>
            </w:r>
          </w:p>
        </w:tc>
        <w:tc>
          <w:tcPr>
            <w:tcW w:w="1134" w:type="dxa"/>
          </w:tcPr>
          <w:p w14:paraId="79322BC4"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76" w:type="dxa"/>
          </w:tcPr>
          <w:p w14:paraId="14C5EDA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w:t>
            </w:r>
          </w:p>
        </w:tc>
        <w:tc>
          <w:tcPr>
            <w:tcW w:w="1296" w:type="dxa"/>
          </w:tcPr>
          <w:p w14:paraId="0839CA8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r w:rsidRPr="00956FDA">
              <w:rPr>
                <w:rFonts w:ascii="Arial" w:eastAsia="Times New Roman" w:hAnsi="Arial" w:cs="Arial"/>
                <w:sz w:val="18"/>
                <w:szCs w:val="18"/>
              </w:rPr>
              <w:t>(672)</w:t>
            </w:r>
          </w:p>
        </w:tc>
      </w:tr>
      <w:tr w:rsidR="0094339A" w:rsidRPr="00956FDA" w14:paraId="159BE700" w14:textId="77777777" w:rsidTr="000A6CA6">
        <w:tc>
          <w:tcPr>
            <w:tcW w:w="3686" w:type="dxa"/>
            <w:tcBorders>
              <w:bottom w:val="single" w:sz="4" w:space="0" w:color="auto"/>
            </w:tcBorders>
          </w:tcPr>
          <w:p w14:paraId="0804B01B" w14:textId="77777777" w:rsidR="0094339A" w:rsidRPr="00956FDA" w:rsidRDefault="0094339A" w:rsidP="0094339A">
            <w:pPr>
              <w:spacing w:after="0" w:line="240" w:lineRule="auto"/>
              <w:rPr>
                <w:rFonts w:ascii="Arial" w:eastAsia="Times New Roman" w:hAnsi="Arial" w:cs="Arial"/>
                <w:bCs/>
                <w:sz w:val="18"/>
                <w:szCs w:val="18"/>
              </w:rPr>
            </w:pPr>
          </w:p>
        </w:tc>
        <w:tc>
          <w:tcPr>
            <w:tcW w:w="851" w:type="dxa"/>
            <w:tcBorders>
              <w:bottom w:val="single" w:sz="4" w:space="0" w:color="auto"/>
            </w:tcBorders>
          </w:tcPr>
          <w:p w14:paraId="36E4B727" w14:textId="77777777" w:rsidR="0094339A" w:rsidRPr="00956FDA" w:rsidRDefault="0094339A" w:rsidP="0094339A">
            <w:pPr>
              <w:tabs>
                <w:tab w:val="decimal" w:pos="1247"/>
              </w:tabs>
              <w:spacing w:after="0" w:line="240" w:lineRule="auto"/>
              <w:ind w:right="102"/>
              <w:jc w:val="right"/>
              <w:rPr>
                <w:rFonts w:ascii="Arial" w:eastAsia="Times New Roman" w:hAnsi="Arial" w:cs="Arial"/>
                <w:sz w:val="18"/>
                <w:szCs w:val="18"/>
              </w:rPr>
            </w:pPr>
          </w:p>
        </w:tc>
        <w:tc>
          <w:tcPr>
            <w:tcW w:w="1134" w:type="dxa"/>
            <w:tcBorders>
              <w:bottom w:val="single" w:sz="4" w:space="0" w:color="auto"/>
            </w:tcBorders>
          </w:tcPr>
          <w:p w14:paraId="7F53279C"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850" w:type="dxa"/>
            <w:tcBorders>
              <w:bottom w:val="single" w:sz="4" w:space="0" w:color="auto"/>
            </w:tcBorders>
          </w:tcPr>
          <w:p w14:paraId="342380B6"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1134" w:type="dxa"/>
            <w:tcBorders>
              <w:bottom w:val="single" w:sz="4" w:space="0" w:color="auto"/>
            </w:tcBorders>
          </w:tcPr>
          <w:p w14:paraId="510D9577"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76" w:type="dxa"/>
            <w:tcBorders>
              <w:bottom w:val="single" w:sz="4" w:space="0" w:color="auto"/>
            </w:tcBorders>
          </w:tcPr>
          <w:p w14:paraId="112BDDC9"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96" w:type="dxa"/>
            <w:tcBorders>
              <w:bottom w:val="single" w:sz="4" w:space="0" w:color="auto"/>
            </w:tcBorders>
          </w:tcPr>
          <w:p w14:paraId="5AE81C8B"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r>
      <w:tr w:rsidR="0094339A" w:rsidRPr="00956FDA" w14:paraId="6C815857" w14:textId="77777777" w:rsidTr="000A6CA6">
        <w:tc>
          <w:tcPr>
            <w:tcW w:w="3686" w:type="dxa"/>
            <w:tcBorders>
              <w:top w:val="single" w:sz="4" w:space="0" w:color="auto"/>
              <w:bottom w:val="single" w:sz="4" w:space="0" w:color="auto"/>
            </w:tcBorders>
          </w:tcPr>
          <w:p w14:paraId="18F9B110" w14:textId="77777777" w:rsidR="0094339A" w:rsidRPr="00956FDA" w:rsidRDefault="0094339A" w:rsidP="0094339A">
            <w:pPr>
              <w:spacing w:after="0" w:line="240" w:lineRule="auto"/>
              <w:rPr>
                <w:rFonts w:ascii="Arial" w:eastAsia="Times New Roman" w:hAnsi="Arial" w:cs="Arial"/>
                <w:bCs/>
                <w:sz w:val="18"/>
                <w:szCs w:val="18"/>
              </w:rPr>
            </w:pPr>
            <w:r w:rsidRPr="00956FDA">
              <w:rPr>
                <w:rFonts w:ascii="Arial" w:eastAsia="Times New Roman" w:hAnsi="Arial" w:cs="Arial"/>
                <w:bCs/>
                <w:sz w:val="18"/>
                <w:szCs w:val="18"/>
              </w:rPr>
              <w:t xml:space="preserve">As </w:t>
            </w:r>
            <w:proofErr w:type="gramStart"/>
            <w:r w:rsidRPr="00956FDA">
              <w:rPr>
                <w:rFonts w:ascii="Arial" w:eastAsia="Times New Roman" w:hAnsi="Arial" w:cs="Arial"/>
                <w:bCs/>
                <w:sz w:val="18"/>
                <w:szCs w:val="18"/>
              </w:rPr>
              <w:t>at</w:t>
            </w:r>
            <w:proofErr w:type="gramEnd"/>
            <w:r w:rsidRPr="00956FDA">
              <w:rPr>
                <w:rFonts w:ascii="Arial" w:eastAsia="Times New Roman" w:hAnsi="Arial" w:cs="Arial"/>
                <w:bCs/>
                <w:sz w:val="18"/>
                <w:szCs w:val="18"/>
              </w:rPr>
              <w:t xml:space="preserve"> 31 March 2023</w:t>
            </w:r>
          </w:p>
        </w:tc>
        <w:tc>
          <w:tcPr>
            <w:tcW w:w="851" w:type="dxa"/>
            <w:tcBorders>
              <w:top w:val="single" w:sz="4" w:space="0" w:color="auto"/>
              <w:bottom w:val="single" w:sz="4" w:space="0" w:color="auto"/>
            </w:tcBorders>
          </w:tcPr>
          <w:p w14:paraId="3E0A5FEB"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4,639</w:t>
            </w:r>
          </w:p>
        </w:tc>
        <w:tc>
          <w:tcPr>
            <w:tcW w:w="1134" w:type="dxa"/>
            <w:tcBorders>
              <w:top w:val="single" w:sz="4" w:space="0" w:color="auto"/>
              <w:bottom w:val="single" w:sz="4" w:space="0" w:color="auto"/>
            </w:tcBorders>
            <w:vAlign w:val="bottom"/>
          </w:tcPr>
          <w:p w14:paraId="2F0EA18C"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(7,343)</w:t>
            </w:r>
          </w:p>
        </w:tc>
        <w:tc>
          <w:tcPr>
            <w:tcW w:w="850" w:type="dxa"/>
            <w:tcBorders>
              <w:top w:val="single" w:sz="4" w:space="0" w:color="auto"/>
              <w:bottom w:val="single" w:sz="4" w:space="0" w:color="auto"/>
            </w:tcBorders>
            <w:vAlign w:val="bottom"/>
          </w:tcPr>
          <w:p w14:paraId="5F585644"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3,843</w:t>
            </w:r>
          </w:p>
        </w:tc>
        <w:tc>
          <w:tcPr>
            <w:tcW w:w="1134" w:type="dxa"/>
            <w:tcBorders>
              <w:top w:val="single" w:sz="4" w:space="0" w:color="auto"/>
              <w:bottom w:val="single" w:sz="4" w:space="0" w:color="auto"/>
            </w:tcBorders>
            <w:vAlign w:val="bottom"/>
          </w:tcPr>
          <w:p w14:paraId="5AF269CF" w14:textId="77777777" w:rsidR="0094339A" w:rsidRPr="00956FDA" w:rsidRDefault="0094339A" w:rsidP="0094339A">
            <w:pPr>
              <w:tabs>
                <w:tab w:val="decimal" w:pos="992"/>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118,477</w:t>
            </w:r>
          </w:p>
        </w:tc>
        <w:tc>
          <w:tcPr>
            <w:tcW w:w="1276" w:type="dxa"/>
            <w:tcBorders>
              <w:top w:val="single" w:sz="4" w:space="0" w:color="auto"/>
              <w:bottom w:val="single" w:sz="4" w:space="0" w:color="auto"/>
            </w:tcBorders>
            <w:vAlign w:val="bottom"/>
          </w:tcPr>
          <w:p w14:paraId="20D214C0" w14:textId="77777777" w:rsidR="0094339A" w:rsidRPr="00956FDA" w:rsidRDefault="0094339A" w:rsidP="0094339A">
            <w:pPr>
              <w:tabs>
                <w:tab w:val="decimal" w:pos="992"/>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8,859</w:t>
            </w:r>
          </w:p>
        </w:tc>
        <w:tc>
          <w:tcPr>
            <w:tcW w:w="1296" w:type="dxa"/>
            <w:tcBorders>
              <w:top w:val="single" w:sz="4" w:space="0" w:color="auto"/>
              <w:bottom w:val="single" w:sz="4" w:space="0" w:color="auto"/>
            </w:tcBorders>
            <w:vAlign w:val="bottom"/>
          </w:tcPr>
          <w:p w14:paraId="3672C877" w14:textId="77777777" w:rsidR="0094339A" w:rsidRPr="00956FDA" w:rsidRDefault="0094339A" w:rsidP="0094339A">
            <w:pPr>
              <w:tabs>
                <w:tab w:val="decimal" w:pos="992"/>
                <w:tab w:val="decimal" w:pos="1275"/>
              </w:tabs>
              <w:spacing w:after="0" w:line="240" w:lineRule="auto"/>
              <w:ind w:right="102"/>
              <w:jc w:val="right"/>
              <w:rPr>
                <w:rFonts w:ascii="Arial" w:eastAsia="Times New Roman" w:hAnsi="Arial" w:cs="Arial"/>
                <w:sz w:val="18"/>
                <w:szCs w:val="18"/>
              </w:rPr>
            </w:pPr>
            <w:r w:rsidRPr="00956FDA">
              <w:rPr>
                <w:rFonts w:ascii="Arial" w:eastAsia="Times New Roman" w:hAnsi="Arial" w:cs="Arial"/>
                <w:sz w:val="18"/>
                <w:szCs w:val="18"/>
              </w:rPr>
              <w:t>128,475</w:t>
            </w:r>
          </w:p>
        </w:tc>
      </w:tr>
      <w:tr w:rsidR="0094339A" w:rsidRPr="00956FDA" w14:paraId="595BB976" w14:textId="77777777" w:rsidTr="000A6CA6">
        <w:tc>
          <w:tcPr>
            <w:tcW w:w="3686" w:type="dxa"/>
            <w:tcBorders>
              <w:top w:val="single" w:sz="4" w:space="0" w:color="auto"/>
            </w:tcBorders>
          </w:tcPr>
          <w:p w14:paraId="3926FD03" w14:textId="77777777" w:rsidR="0094339A" w:rsidRPr="00956FDA" w:rsidRDefault="0094339A" w:rsidP="0094339A">
            <w:pPr>
              <w:spacing w:after="0" w:line="240" w:lineRule="auto"/>
              <w:rPr>
                <w:rFonts w:ascii="Arial" w:eastAsia="Times New Roman" w:hAnsi="Arial" w:cs="Arial"/>
                <w:sz w:val="18"/>
                <w:szCs w:val="18"/>
              </w:rPr>
            </w:pPr>
          </w:p>
        </w:tc>
        <w:tc>
          <w:tcPr>
            <w:tcW w:w="851" w:type="dxa"/>
            <w:tcBorders>
              <w:top w:val="single" w:sz="4" w:space="0" w:color="auto"/>
            </w:tcBorders>
          </w:tcPr>
          <w:p w14:paraId="27C53C3A" w14:textId="77777777" w:rsidR="0094339A" w:rsidRPr="00956FDA" w:rsidRDefault="0094339A" w:rsidP="0094339A">
            <w:pPr>
              <w:tabs>
                <w:tab w:val="decimal" w:pos="1275"/>
              </w:tabs>
              <w:spacing w:after="0" w:line="240" w:lineRule="auto"/>
              <w:ind w:right="102"/>
              <w:jc w:val="right"/>
              <w:rPr>
                <w:rFonts w:ascii="Arial" w:eastAsia="Times New Roman" w:hAnsi="Arial" w:cs="Arial"/>
                <w:sz w:val="18"/>
                <w:szCs w:val="18"/>
              </w:rPr>
            </w:pPr>
          </w:p>
        </w:tc>
        <w:tc>
          <w:tcPr>
            <w:tcW w:w="1134" w:type="dxa"/>
            <w:tcBorders>
              <w:top w:val="single" w:sz="4" w:space="0" w:color="auto"/>
            </w:tcBorders>
          </w:tcPr>
          <w:p w14:paraId="54A43245"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850" w:type="dxa"/>
            <w:tcBorders>
              <w:top w:val="single" w:sz="4" w:space="0" w:color="auto"/>
            </w:tcBorders>
          </w:tcPr>
          <w:p w14:paraId="3A29598F"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1134" w:type="dxa"/>
            <w:tcBorders>
              <w:top w:val="single" w:sz="4" w:space="0" w:color="auto"/>
            </w:tcBorders>
          </w:tcPr>
          <w:p w14:paraId="5F5D8A48"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76" w:type="dxa"/>
            <w:tcBorders>
              <w:top w:val="single" w:sz="4" w:space="0" w:color="auto"/>
            </w:tcBorders>
          </w:tcPr>
          <w:p w14:paraId="228EC30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96" w:type="dxa"/>
            <w:tcBorders>
              <w:top w:val="single" w:sz="4" w:space="0" w:color="auto"/>
            </w:tcBorders>
          </w:tcPr>
          <w:p w14:paraId="59DB9E7B"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r>
      <w:tr w:rsidR="0094339A" w:rsidRPr="00956FDA" w14:paraId="4785A52E" w14:textId="77777777" w:rsidTr="000A6CA6">
        <w:tc>
          <w:tcPr>
            <w:tcW w:w="3686" w:type="dxa"/>
          </w:tcPr>
          <w:p w14:paraId="2EE6C979" w14:textId="77777777" w:rsidR="0094339A" w:rsidRPr="00956FDA" w:rsidRDefault="0094339A" w:rsidP="0094339A">
            <w:pPr>
              <w:spacing w:after="0" w:line="240" w:lineRule="auto"/>
              <w:rPr>
                <w:rFonts w:ascii="Arial" w:eastAsia="Times New Roman" w:hAnsi="Arial" w:cs="Arial"/>
                <w:sz w:val="18"/>
                <w:szCs w:val="18"/>
              </w:rPr>
            </w:pPr>
            <w:r w:rsidRPr="00956FDA">
              <w:rPr>
                <w:rFonts w:ascii="Arial" w:eastAsia="Times New Roman" w:hAnsi="Arial" w:cs="Arial"/>
                <w:sz w:val="18"/>
                <w:szCs w:val="18"/>
              </w:rPr>
              <w:t>Total comprehensive loss for the period</w:t>
            </w:r>
          </w:p>
        </w:tc>
        <w:tc>
          <w:tcPr>
            <w:tcW w:w="851" w:type="dxa"/>
          </w:tcPr>
          <w:p w14:paraId="66CBE61F" w14:textId="77777777" w:rsidR="0094339A" w:rsidRPr="00956FDA" w:rsidRDefault="0094339A" w:rsidP="0094339A">
            <w:pPr>
              <w:tabs>
                <w:tab w:val="decimal" w:pos="1275"/>
              </w:tabs>
              <w:spacing w:after="0" w:line="240" w:lineRule="auto"/>
              <w:ind w:right="10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374811D2"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850" w:type="dxa"/>
          </w:tcPr>
          <w:p w14:paraId="62E087F8"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5ACD1766"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276" w:type="dxa"/>
          </w:tcPr>
          <w:p w14:paraId="090789E3" w14:textId="77777777" w:rsidR="0094339A" w:rsidRPr="00956FDA" w:rsidDel="00AD4174"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(173)</w:t>
            </w:r>
          </w:p>
        </w:tc>
        <w:tc>
          <w:tcPr>
            <w:tcW w:w="1296" w:type="dxa"/>
          </w:tcPr>
          <w:p w14:paraId="0141772D" w14:textId="77777777" w:rsidR="0094339A" w:rsidRPr="00956FDA" w:rsidDel="00AD4174"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(173)</w:t>
            </w:r>
          </w:p>
        </w:tc>
      </w:tr>
      <w:tr w:rsidR="0094339A" w:rsidRPr="00956FDA" w14:paraId="2FACC561" w14:textId="77777777" w:rsidTr="000A6CA6">
        <w:tc>
          <w:tcPr>
            <w:tcW w:w="3686" w:type="dxa"/>
          </w:tcPr>
          <w:p w14:paraId="6D1EB984" w14:textId="77777777" w:rsidR="0094339A" w:rsidRPr="00956FDA" w:rsidRDefault="0094339A" w:rsidP="0094339A">
            <w:pPr>
              <w:spacing w:after="0" w:line="240" w:lineRule="auto"/>
              <w:rPr>
                <w:rFonts w:ascii="Arial" w:eastAsia="Times New Roman" w:hAnsi="Arial" w:cs="Arial"/>
                <w:sz w:val="18"/>
                <w:szCs w:val="18"/>
              </w:rPr>
            </w:pPr>
            <w:r w:rsidRPr="00956FDA">
              <w:rPr>
                <w:rFonts w:ascii="Arial" w:eastAsia="Times New Roman" w:hAnsi="Arial" w:cs="Arial"/>
                <w:sz w:val="18"/>
                <w:szCs w:val="18"/>
              </w:rPr>
              <w:t>Share based payments</w:t>
            </w:r>
          </w:p>
        </w:tc>
        <w:tc>
          <w:tcPr>
            <w:tcW w:w="851" w:type="dxa"/>
          </w:tcPr>
          <w:p w14:paraId="4EBFE028" w14:textId="77777777" w:rsidR="0094339A" w:rsidRPr="00956FDA" w:rsidRDefault="0094339A" w:rsidP="0094339A">
            <w:pPr>
              <w:tabs>
                <w:tab w:val="decimal" w:pos="1275"/>
              </w:tabs>
              <w:spacing w:after="0" w:line="240" w:lineRule="auto"/>
              <w:ind w:right="10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32074B41"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850" w:type="dxa"/>
          </w:tcPr>
          <w:p w14:paraId="5CDEC598"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694F2EE9"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276" w:type="dxa"/>
          </w:tcPr>
          <w:p w14:paraId="1DC7808E" w14:textId="77777777" w:rsidR="0094339A" w:rsidRPr="00956FDA" w:rsidDel="00AD4174"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68</w:t>
            </w:r>
          </w:p>
        </w:tc>
        <w:tc>
          <w:tcPr>
            <w:tcW w:w="1296" w:type="dxa"/>
          </w:tcPr>
          <w:p w14:paraId="099B8E3F" w14:textId="77777777" w:rsidR="0094339A" w:rsidRPr="00956FDA" w:rsidDel="00AD4174"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68</w:t>
            </w:r>
          </w:p>
        </w:tc>
      </w:tr>
      <w:tr w:rsidR="0094339A" w:rsidRPr="00956FDA" w14:paraId="38383C90" w14:textId="77777777" w:rsidTr="000A6CA6">
        <w:tc>
          <w:tcPr>
            <w:tcW w:w="3686" w:type="dxa"/>
          </w:tcPr>
          <w:p w14:paraId="121CE073" w14:textId="77777777" w:rsidR="0094339A" w:rsidRPr="00956FDA" w:rsidRDefault="0094339A" w:rsidP="0094339A">
            <w:pPr>
              <w:spacing w:after="0" w:line="240" w:lineRule="auto"/>
              <w:rPr>
                <w:rFonts w:ascii="Arial" w:eastAsia="Times New Roman" w:hAnsi="Arial" w:cs="Arial"/>
                <w:sz w:val="18"/>
                <w:szCs w:val="18"/>
              </w:rPr>
            </w:pPr>
            <w:r w:rsidRPr="00956FDA">
              <w:rPr>
                <w:rFonts w:ascii="Arial" w:eastAsia="Times New Roman" w:hAnsi="Arial" w:cs="Arial"/>
                <w:sz w:val="18"/>
                <w:szCs w:val="18"/>
              </w:rPr>
              <w:t>Exercise of share options</w:t>
            </w:r>
          </w:p>
        </w:tc>
        <w:tc>
          <w:tcPr>
            <w:tcW w:w="851" w:type="dxa"/>
          </w:tcPr>
          <w:p w14:paraId="78DB56D1" w14:textId="77777777" w:rsidR="0094339A" w:rsidRPr="00956FDA" w:rsidRDefault="0094339A" w:rsidP="0094339A">
            <w:pPr>
              <w:tabs>
                <w:tab w:val="decimal" w:pos="1275"/>
              </w:tabs>
              <w:spacing w:after="0" w:line="240" w:lineRule="auto"/>
              <w:ind w:right="10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119E953A"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65</w:t>
            </w:r>
          </w:p>
        </w:tc>
        <w:tc>
          <w:tcPr>
            <w:tcW w:w="850" w:type="dxa"/>
          </w:tcPr>
          <w:p w14:paraId="0BCF8AF2"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34121439"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276" w:type="dxa"/>
          </w:tcPr>
          <w:p w14:paraId="349E8BED"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(65)</w:t>
            </w:r>
          </w:p>
        </w:tc>
        <w:tc>
          <w:tcPr>
            <w:tcW w:w="1296" w:type="dxa"/>
          </w:tcPr>
          <w:p w14:paraId="416AC5EF"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r>
      <w:tr w:rsidR="0094339A" w:rsidRPr="00956FDA" w14:paraId="34347FEA" w14:textId="77777777" w:rsidTr="000A6CA6">
        <w:tc>
          <w:tcPr>
            <w:tcW w:w="3686" w:type="dxa"/>
          </w:tcPr>
          <w:p w14:paraId="607838E0" w14:textId="77777777" w:rsidR="0094339A" w:rsidRPr="00956FDA" w:rsidRDefault="0094339A" w:rsidP="0094339A">
            <w:pPr>
              <w:spacing w:after="0" w:line="240" w:lineRule="auto"/>
              <w:rPr>
                <w:rFonts w:ascii="Arial" w:eastAsia="Times New Roman" w:hAnsi="Arial" w:cs="Arial"/>
                <w:sz w:val="18"/>
                <w:szCs w:val="18"/>
              </w:rPr>
            </w:pPr>
            <w:r w:rsidRPr="00956FDA">
              <w:rPr>
                <w:rFonts w:ascii="Arial" w:eastAsia="Times New Roman" w:hAnsi="Arial" w:cs="Arial"/>
                <w:sz w:val="18"/>
                <w:szCs w:val="18"/>
              </w:rPr>
              <w:t>Dividends</w:t>
            </w:r>
            <w:r w:rsidRPr="00956FDA" w:rsidDel="00F74A23">
              <w:rPr>
                <w:rFonts w:ascii="Arial" w:eastAsia="Times New Roman" w:hAnsi="Arial" w:cs="Arial"/>
                <w:sz w:val="18"/>
                <w:szCs w:val="18"/>
              </w:rPr>
              <w:t xml:space="preserve"> </w:t>
            </w:r>
          </w:p>
        </w:tc>
        <w:tc>
          <w:tcPr>
            <w:tcW w:w="851" w:type="dxa"/>
          </w:tcPr>
          <w:p w14:paraId="7F2ADE09" w14:textId="77777777" w:rsidR="0094339A" w:rsidRPr="00956FDA" w:rsidRDefault="0094339A" w:rsidP="0094339A">
            <w:pPr>
              <w:tabs>
                <w:tab w:val="decimal" w:pos="1275"/>
              </w:tabs>
              <w:spacing w:after="0" w:line="240" w:lineRule="auto"/>
              <w:ind w:right="10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2A94F85B"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850" w:type="dxa"/>
          </w:tcPr>
          <w:p w14:paraId="300882EB"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51932C44"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(3,228)</w:t>
            </w:r>
          </w:p>
        </w:tc>
        <w:tc>
          <w:tcPr>
            <w:tcW w:w="1276" w:type="dxa"/>
          </w:tcPr>
          <w:p w14:paraId="1615FDB4"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296" w:type="dxa"/>
          </w:tcPr>
          <w:p w14:paraId="64B2A36D"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(3,228)</w:t>
            </w:r>
          </w:p>
        </w:tc>
      </w:tr>
      <w:tr w:rsidR="0094339A" w:rsidRPr="00956FDA" w14:paraId="01BEE421" w14:textId="77777777" w:rsidTr="000A6CA6">
        <w:tc>
          <w:tcPr>
            <w:tcW w:w="3686" w:type="dxa"/>
          </w:tcPr>
          <w:p w14:paraId="5D1BFC63" w14:textId="77777777" w:rsidR="0094339A" w:rsidRPr="00956FDA" w:rsidRDefault="0094339A" w:rsidP="0094339A">
            <w:pPr>
              <w:spacing w:after="0" w:line="240" w:lineRule="auto"/>
              <w:rPr>
                <w:rFonts w:ascii="Arial" w:eastAsia="Times New Roman" w:hAnsi="Arial" w:cs="Arial"/>
                <w:sz w:val="18"/>
                <w:szCs w:val="18"/>
              </w:rPr>
            </w:pPr>
            <w:r w:rsidRPr="00956FDA">
              <w:rPr>
                <w:rFonts w:ascii="Arial" w:eastAsia="Times New Roman" w:hAnsi="Arial" w:cs="Arial"/>
                <w:sz w:val="18"/>
                <w:szCs w:val="18"/>
              </w:rPr>
              <w:t>Share buyback</w:t>
            </w:r>
          </w:p>
        </w:tc>
        <w:tc>
          <w:tcPr>
            <w:tcW w:w="851" w:type="dxa"/>
          </w:tcPr>
          <w:p w14:paraId="15AE4DA4" w14:textId="77777777" w:rsidR="0094339A" w:rsidRPr="00956FDA" w:rsidRDefault="0094339A" w:rsidP="0094339A">
            <w:pPr>
              <w:tabs>
                <w:tab w:val="decimal" w:pos="1247"/>
              </w:tabs>
              <w:spacing w:after="0" w:line="240" w:lineRule="auto"/>
              <w:ind w:right="10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5AE540BA"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(15,179)</w:t>
            </w:r>
          </w:p>
        </w:tc>
        <w:tc>
          <w:tcPr>
            <w:tcW w:w="850" w:type="dxa"/>
          </w:tcPr>
          <w:p w14:paraId="27F10998"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w:t>
            </w:r>
          </w:p>
        </w:tc>
        <w:tc>
          <w:tcPr>
            <w:tcW w:w="1134" w:type="dxa"/>
          </w:tcPr>
          <w:p w14:paraId="6509E6E1"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276" w:type="dxa"/>
          </w:tcPr>
          <w:p w14:paraId="47EB3DB3"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w:t>
            </w:r>
          </w:p>
        </w:tc>
        <w:tc>
          <w:tcPr>
            <w:tcW w:w="1296" w:type="dxa"/>
          </w:tcPr>
          <w:p w14:paraId="26AACE73" w14:textId="77777777" w:rsidR="0094339A" w:rsidRPr="00956FDA" w:rsidRDefault="0094339A" w:rsidP="0094339A">
            <w:pPr>
              <w:tabs>
                <w:tab w:val="decimal" w:pos="992"/>
              </w:tabs>
              <w:spacing w:after="0" w:line="240" w:lineRule="auto"/>
              <w:jc w:val="right"/>
              <w:rPr>
                <w:rFonts w:ascii="Arial" w:eastAsia="Times New Roman" w:hAnsi="Arial" w:cs="Arial"/>
                <w:b/>
                <w:sz w:val="18"/>
                <w:szCs w:val="18"/>
              </w:rPr>
            </w:pPr>
            <w:r w:rsidRPr="00956FDA">
              <w:rPr>
                <w:rFonts w:ascii="Arial" w:eastAsia="Times New Roman" w:hAnsi="Arial" w:cs="Arial"/>
                <w:b/>
                <w:sz w:val="18"/>
                <w:szCs w:val="18"/>
              </w:rPr>
              <w:t>(15,179)</w:t>
            </w:r>
          </w:p>
        </w:tc>
      </w:tr>
      <w:tr w:rsidR="0094339A" w:rsidRPr="00956FDA" w14:paraId="7ED192A7" w14:textId="77777777" w:rsidTr="000A6CA6">
        <w:tc>
          <w:tcPr>
            <w:tcW w:w="3686" w:type="dxa"/>
          </w:tcPr>
          <w:p w14:paraId="13426B02" w14:textId="77777777" w:rsidR="0094339A" w:rsidRPr="00956FDA" w:rsidRDefault="0094339A" w:rsidP="0094339A">
            <w:pPr>
              <w:spacing w:after="0" w:line="240" w:lineRule="auto"/>
              <w:rPr>
                <w:rFonts w:ascii="Arial" w:eastAsia="Times New Roman" w:hAnsi="Arial" w:cs="Arial"/>
                <w:sz w:val="18"/>
                <w:szCs w:val="18"/>
              </w:rPr>
            </w:pPr>
          </w:p>
        </w:tc>
        <w:tc>
          <w:tcPr>
            <w:tcW w:w="851" w:type="dxa"/>
          </w:tcPr>
          <w:p w14:paraId="760FD4DD" w14:textId="77777777" w:rsidR="0094339A" w:rsidRPr="00956FDA" w:rsidRDefault="0094339A" w:rsidP="0094339A">
            <w:pPr>
              <w:tabs>
                <w:tab w:val="decimal" w:pos="1247"/>
              </w:tabs>
              <w:spacing w:after="0" w:line="240" w:lineRule="auto"/>
              <w:ind w:right="102"/>
              <w:jc w:val="right"/>
              <w:rPr>
                <w:rFonts w:ascii="Arial" w:eastAsia="Times New Roman" w:hAnsi="Arial" w:cs="Arial"/>
                <w:b/>
                <w:sz w:val="18"/>
                <w:szCs w:val="18"/>
              </w:rPr>
            </w:pPr>
          </w:p>
        </w:tc>
        <w:tc>
          <w:tcPr>
            <w:tcW w:w="1134" w:type="dxa"/>
          </w:tcPr>
          <w:p w14:paraId="58660869"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p>
        </w:tc>
        <w:tc>
          <w:tcPr>
            <w:tcW w:w="850" w:type="dxa"/>
          </w:tcPr>
          <w:p w14:paraId="5D5D9429" w14:textId="77777777" w:rsidR="0094339A" w:rsidRPr="00956FDA" w:rsidRDefault="0094339A" w:rsidP="0094339A">
            <w:pPr>
              <w:tabs>
                <w:tab w:val="decimal" w:pos="1247"/>
              </w:tabs>
              <w:spacing w:after="0" w:line="240" w:lineRule="auto"/>
              <w:ind w:right="142"/>
              <w:jc w:val="right"/>
              <w:rPr>
                <w:rFonts w:ascii="Arial" w:eastAsia="Times New Roman" w:hAnsi="Arial" w:cs="Arial"/>
                <w:sz w:val="18"/>
                <w:szCs w:val="18"/>
              </w:rPr>
            </w:pPr>
          </w:p>
        </w:tc>
        <w:tc>
          <w:tcPr>
            <w:tcW w:w="1134" w:type="dxa"/>
          </w:tcPr>
          <w:p w14:paraId="6A09D7F0"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76" w:type="dxa"/>
          </w:tcPr>
          <w:p w14:paraId="16ADF35F"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c>
          <w:tcPr>
            <w:tcW w:w="1296" w:type="dxa"/>
          </w:tcPr>
          <w:p w14:paraId="2A5E4D8B" w14:textId="77777777" w:rsidR="0094339A" w:rsidRPr="00956FDA" w:rsidRDefault="0094339A" w:rsidP="0094339A">
            <w:pPr>
              <w:tabs>
                <w:tab w:val="decimal" w:pos="992"/>
              </w:tabs>
              <w:spacing w:after="0" w:line="240" w:lineRule="auto"/>
              <w:jc w:val="right"/>
              <w:rPr>
                <w:rFonts w:ascii="Arial" w:eastAsia="Times New Roman" w:hAnsi="Arial" w:cs="Arial"/>
                <w:sz w:val="18"/>
                <w:szCs w:val="18"/>
              </w:rPr>
            </w:pPr>
          </w:p>
        </w:tc>
      </w:tr>
      <w:tr w:rsidR="0094339A" w:rsidRPr="00956FDA" w14:paraId="46129AE4" w14:textId="77777777" w:rsidTr="000A6CA6">
        <w:trPr>
          <w:trHeight w:val="233"/>
        </w:trPr>
        <w:tc>
          <w:tcPr>
            <w:tcW w:w="3686" w:type="dxa"/>
            <w:tcBorders>
              <w:top w:val="single" w:sz="4" w:space="0" w:color="auto"/>
              <w:bottom w:val="double" w:sz="4" w:space="0" w:color="auto"/>
            </w:tcBorders>
          </w:tcPr>
          <w:p w14:paraId="48F4039C" w14:textId="77777777" w:rsidR="0094339A" w:rsidRPr="00956FDA" w:rsidRDefault="0094339A" w:rsidP="0094339A">
            <w:pPr>
              <w:spacing w:after="0" w:line="240" w:lineRule="auto"/>
              <w:rPr>
                <w:rFonts w:ascii="Arial" w:eastAsia="Times New Roman" w:hAnsi="Arial" w:cs="Arial"/>
                <w:sz w:val="18"/>
                <w:szCs w:val="18"/>
              </w:rPr>
            </w:pPr>
            <w:r w:rsidRPr="00956FDA">
              <w:rPr>
                <w:rFonts w:ascii="Arial" w:eastAsia="Times New Roman" w:hAnsi="Arial" w:cs="Arial"/>
                <w:b/>
                <w:sz w:val="18"/>
                <w:szCs w:val="18"/>
              </w:rPr>
              <w:t xml:space="preserve">As </w:t>
            </w:r>
            <w:proofErr w:type="gramStart"/>
            <w:r w:rsidRPr="00956FDA">
              <w:rPr>
                <w:rFonts w:ascii="Arial" w:eastAsia="Times New Roman" w:hAnsi="Arial" w:cs="Arial"/>
                <w:b/>
                <w:sz w:val="18"/>
                <w:szCs w:val="18"/>
              </w:rPr>
              <w:t>at</w:t>
            </w:r>
            <w:proofErr w:type="gramEnd"/>
            <w:r w:rsidRPr="00956FDA">
              <w:rPr>
                <w:rFonts w:ascii="Arial" w:eastAsia="Times New Roman" w:hAnsi="Arial" w:cs="Arial"/>
                <w:b/>
                <w:sz w:val="18"/>
                <w:szCs w:val="18"/>
              </w:rPr>
              <w:t xml:space="preserve"> 30 September 2023</w:t>
            </w:r>
          </w:p>
        </w:tc>
        <w:tc>
          <w:tcPr>
            <w:tcW w:w="851" w:type="dxa"/>
            <w:tcBorders>
              <w:top w:val="single" w:sz="4" w:space="0" w:color="auto"/>
              <w:bottom w:val="double" w:sz="4" w:space="0" w:color="auto"/>
            </w:tcBorders>
          </w:tcPr>
          <w:p w14:paraId="543B43B9" w14:textId="77777777" w:rsidR="0094339A" w:rsidRPr="00956FDA" w:rsidRDefault="0094339A" w:rsidP="0094339A">
            <w:pPr>
              <w:tabs>
                <w:tab w:val="decimal" w:pos="1275"/>
              </w:tabs>
              <w:spacing w:after="0" w:line="240" w:lineRule="auto"/>
              <w:ind w:right="102"/>
              <w:jc w:val="right"/>
              <w:rPr>
                <w:rFonts w:ascii="Arial" w:eastAsia="Times New Roman" w:hAnsi="Arial" w:cs="Arial"/>
                <w:b/>
                <w:sz w:val="18"/>
                <w:szCs w:val="18"/>
              </w:rPr>
            </w:pPr>
            <w:r w:rsidRPr="00956FDA">
              <w:rPr>
                <w:rFonts w:ascii="Arial" w:eastAsia="Times New Roman" w:hAnsi="Arial" w:cs="Arial"/>
                <w:b/>
                <w:sz w:val="18"/>
                <w:szCs w:val="18"/>
              </w:rPr>
              <w:t>4,639</w:t>
            </w:r>
          </w:p>
        </w:tc>
        <w:tc>
          <w:tcPr>
            <w:tcW w:w="1134" w:type="dxa"/>
            <w:tcBorders>
              <w:top w:val="single" w:sz="4" w:space="0" w:color="auto"/>
              <w:bottom w:val="double" w:sz="4" w:space="0" w:color="auto"/>
            </w:tcBorders>
            <w:vAlign w:val="bottom"/>
          </w:tcPr>
          <w:p w14:paraId="00A1F810" w14:textId="77777777" w:rsidR="0094339A" w:rsidRPr="00956FDA" w:rsidRDefault="0094339A" w:rsidP="0094339A">
            <w:pPr>
              <w:tabs>
                <w:tab w:val="decimal" w:pos="1247"/>
              </w:tabs>
              <w:spacing w:after="0" w:line="240" w:lineRule="auto"/>
              <w:ind w:right="142"/>
              <w:jc w:val="right"/>
              <w:rPr>
                <w:rFonts w:ascii="Arial" w:eastAsia="Times New Roman" w:hAnsi="Arial" w:cs="Arial"/>
                <w:b/>
                <w:sz w:val="18"/>
                <w:szCs w:val="18"/>
              </w:rPr>
            </w:pPr>
            <w:r w:rsidRPr="00956FDA">
              <w:rPr>
                <w:rFonts w:ascii="Arial" w:eastAsia="Times New Roman" w:hAnsi="Arial" w:cs="Arial"/>
                <w:b/>
                <w:sz w:val="18"/>
                <w:szCs w:val="18"/>
              </w:rPr>
              <w:t>(22,457)</w:t>
            </w:r>
          </w:p>
        </w:tc>
        <w:tc>
          <w:tcPr>
            <w:tcW w:w="850" w:type="dxa"/>
            <w:tcBorders>
              <w:top w:val="single" w:sz="4" w:space="0" w:color="auto"/>
              <w:bottom w:val="double" w:sz="4" w:space="0" w:color="auto"/>
            </w:tcBorders>
            <w:vAlign w:val="bottom"/>
          </w:tcPr>
          <w:p w14:paraId="60B627D8" w14:textId="77777777" w:rsidR="0094339A" w:rsidRPr="00956FDA" w:rsidRDefault="0094339A" w:rsidP="0094339A">
            <w:pPr>
              <w:tabs>
                <w:tab w:val="decimal" w:pos="1247"/>
              </w:tabs>
              <w:spacing w:after="0" w:line="240" w:lineRule="auto"/>
              <w:ind w:right="142"/>
              <w:jc w:val="right"/>
              <w:rPr>
                <w:rFonts w:ascii="Arial" w:eastAsia="Times New Roman" w:hAnsi="Arial" w:cs="Arial"/>
                <w:b/>
                <w:bCs/>
                <w:sz w:val="18"/>
                <w:szCs w:val="18"/>
              </w:rPr>
            </w:pPr>
            <w:r w:rsidRPr="00956FDA">
              <w:rPr>
                <w:rFonts w:ascii="Arial" w:eastAsia="Times New Roman" w:hAnsi="Arial" w:cs="Arial"/>
                <w:b/>
                <w:bCs/>
                <w:sz w:val="18"/>
                <w:szCs w:val="18"/>
              </w:rPr>
              <w:t>3,843</w:t>
            </w:r>
          </w:p>
        </w:tc>
        <w:tc>
          <w:tcPr>
            <w:tcW w:w="1134" w:type="dxa"/>
            <w:tcBorders>
              <w:top w:val="single" w:sz="4" w:space="0" w:color="auto"/>
              <w:bottom w:val="double" w:sz="4" w:space="0" w:color="auto"/>
            </w:tcBorders>
          </w:tcPr>
          <w:p w14:paraId="472385DA" w14:textId="77777777" w:rsidR="0094339A" w:rsidRPr="00956FDA" w:rsidRDefault="0094339A" w:rsidP="0094339A">
            <w:pPr>
              <w:tabs>
                <w:tab w:val="decimal" w:pos="992"/>
              </w:tabs>
              <w:spacing w:after="0" w:line="240" w:lineRule="auto"/>
              <w:jc w:val="right"/>
              <w:rPr>
                <w:rFonts w:ascii="Arial" w:eastAsia="Times New Roman" w:hAnsi="Arial" w:cs="Arial"/>
                <w:b/>
                <w:bCs/>
                <w:sz w:val="18"/>
                <w:szCs w:val="18"/>
              </w:rPr>
            </w:pPr>
            <w:r w:rsidRPr="00956FDA">
              <w:rPr>
                <w:rFonts w:ascii="Arial" w:eastAsia="Times New Roman" w:hAnsi="Arial" w:cs="Arial"/>
                <w:b/>
                <w:bCs/>
                <w:sz w:val="18"/>
                <w:szCs w:val="18"/>
              </w:rPr>
              <w:t>115,249</w:t>
            </w:r>
          </w:p>
        </w:tc>
        <w:tc>
          <w:tcPr>
            <w:tcW w:w="1276" w:type="dxa"/>
            <w:tcBorders>
              <w:top w:val="single" w:sz="4" w:space="0" w:color="auto"/>
              <w:bottom w:val="double" w:sz="4" w:space="0" w:color="auto"/>
            </w:tcBorders>
            <w:vAlign w:val="bottom"/>
          </w:tcPr>
          <w:p w14:paraId="38D2CF37" w14:textId="77777777" w:rsidR="0094339A" w:rsidRPr="00956FDA" w:rsidRDefault="0094339A" w:rsidP="0094339A">
            <w:pPr>
              <w:tabs>
                <w:tab w:val="decimal" w:pos="992"/>
              </w:tabs>
              <w:spacing w:after="0" w:line="240" w:lineRule="auto"/>
              <w:jc w:val="right"/>
              <w:rPr>
                <w:rFonts w:ascii="Arial" w:eastAsia="Times New Roman" w:hAnsi="Arial" w:cs="Arial"/>
                <w:b/>
                <w:bCs/>
                <w:sz w:val="18"/>
                <w:szCs w:val="18"/>
              </w:rPr>
            </w:pPr>
            <w:r w:rsidRPr="00956FDA">
              <w:rPr>
                <w:rFonts w:ascii="Arial" w:eastAsia="Times New Roman" w:hAnsi="Arial" w:cs="Arial"/>
                <w:b/>
                <w:bCs/>
                <w:sz w:val="18"/>
                <w:szCs w:val="18"/>
              </w:rPr>
              <w:t>8,689</w:t>
            </w:r>
          </w:p>
        </w:tc>
        <w:tc>
          <w:tcPr>
            <w:tcW w:w="1296" w:type="dxa"/>
            <w:tcBorders>
              <w:top w:val="single" w:sz="4" w:space="0" w:color="auto"/>
              <w:bottom w:val="double" w:sz="4" w:space="0" w:color="auto"/>
            </w:tcBorders>
            <w:vAlign w:val="bottom"/>
          </w:tcPr>
          <w:p w14:paraId="0A6454B7" w14:textId="77777777" w:rsidR="0094339A" w:rsidRPr="00956FDA" w:rsidRDefault="0094339A" w:rsidP="0094339A">
            <w:pPr>
              <w:tabs>
                <w:tab w:val="decimal" w:pos="992"/>
              </w:tabs>
              <w:spacing w:after="0" w:line="240" w:lineRule="auto"/>
              <w:jc w:val="right"/>
              <w:rPr>
                <w:rFonts w:ascii="Arial" w:eastAsia="Times New Roman" w:hAnsi="Arial" w:cs="Arial"/>
                <w:b/>
                <w:bCs/>
                <w:sz w:val="18"/>
                <w:szCs w:val="18"/>
              </w:rPr>
            </w:pPr>
            <w:r w:rsidRPr="00956FDA">
              <w:rPr>
                <w:rFonts w:ascii="Arial" w:eastAsia="Times New Roman" w:hAnsi="Arial" w:cs="Arial"/>
                <w:b/>
                <w:bCs/>
                <w:sz w:val="18"/>
                <w:szCs w:val="18"/>
              </w:rPr>
              <w:t>109,963</w:t>
            </w:r>
          </w:p>
        </w:tc>
      </w:tr>
    </w:tbl>
    <w:p w14:paraId="52CCEF53" w14:textId="77777777" w:rsidR="0094339A" w:rsidRPr="00956FDA" w:rsidRDefault="0094339A" w:rsidP="0094339A">
      <w:pPr>
        <w:spacing w:after="0" w:line="240" w:lineRule="auto"/>
        <w:jc w:val="both"/>
        <w:rPr>
          <w:rFonts w:ascii="Arial" w:eastAsia="Times New Roman" w:hAnsi="Arial" w:cs="Arial"/>
          <w:sz w:val="18"/>
          <w:szCs w:val="18"/>
        </w:rPr>
      </w:pPr>
    </w:p>
    <w:p w14:paraId="1B061C78" w14:textId="77777777" w:rsidR="0094339A" w:rsidRPr="00956FDA" w:rsidRDefault="0094339A" w:rsidP="0094339A">
      <w:pPr>
        <w:spacing w:after="0" w:line="240" w:lineRule="auto"/>
        <w:jc w:val="both"/>
        <w:rPr>
          <w:rFonts w:ascii="Arial" w:eastAsia="Times New Roman" w:hAnsi="Arial" w:cs="Arial"/>
          <w:sz w:val="18"/>
          <w:szCs w:val="18"/>
        </w:rPr>
      </w:pPr>
      <w:r w:rsidRPr="00956FDA">
        <w:rPr>
          <w:rFonts w:ascii="Arial" w:eastAsia="Times New Roman" w:hAnsi="Arial" w:cs="Arial"/>
          <w:sz w:val="18"/>
          <w:szCs w:val="18"/>
        </w:rPr>
        <w:t>The accompanying notes form an integral part of these condensed consolidated interim financial statements.</w:t>
      </w:r>
    </w:p>
    <w:p w14:paraId="547EEEDA" w14:textId="77777777" w:rsidR="0094339A" w:rsidRPr="00956FDA" w:rsidRDefault="0094339A" w:rsidP="0094339A">
      <w:pPr>
        <w:tabs>
          <w:tab w:val="center" w:pos="4153"/>
          <w:tab w:val="right" w:pos="8306"/>
        </w:tabs>
        <w:spacing w:after="0" w:line="240" w:lineRule="auto"/>
        <w:jc w:val="both"/>
        <w:rPr>
          <w:rFonts w:ascii="Arial" w:eastAsia="Times New Roman" w:hAnsi="Arial" w:cs="Arial"/>
          <w:sz w:val="18"/>
          <w:szCs w:val="18"/>
        </w:rPr>
      </w:pPr>
    </w:p>
    <w:p w14:paraId="249DF112" w14:textId="77777777" w:rsidR="0094339A" w:rsidRPr="00956FDA" w:rsidRDefault="0094339A" w:rsidP="0094339A">
      <w:pPr>
        <w:tabs>
          <w:tab w:val="center" w:pos="4153"/>
          <w:tab w:val="right" w:pos="8306"/>
        </w:tabs>
        <w:spacing w:after="0" w:line="240" w:lineRule="auto"/>
        <w:jc w:val="both"/>
        <w:rPr>
          <w:rFonts w:ascii="Arial" w:eastAsia="Times New Roman" w:hAnsi="Arial" w:cs="Arial"/>
          <w:sz w:val="18"/>
          <w:szCs w:val="18"/>
        </w:rPr>
      </w:pPr>
    </w:p>
    <w:p w14:paraId="5A360B24" w14:textId="77777777" w:rsidR="0094339A" w:rsidRPr="00956FDA" w:rsidRDefault="0094339A" w:rsidP="0094339A">
      <w:pPr>
        <w:tabs>
          <w:tab w:val="center" w:pos="4153"/>
          <w:tab w:val="right" w:pos="8306"/>
        </w:tabs>
        <w:spacing w:after="0" w:line="240" w:lineRule="auto"/>
        <w:jc w:val="both"/>
        <w:rPr>
          <w:rFonts w:ascii="Arial" w:eastAsia="Times New Roman" w:hAnsi="Arial" w:cs="Arial"/>
          <w:sz w:val="18"/>
          <w:szCs w:val="18"/>
        </w:rPr>
      </w:pPr>
    </w:p>
    <w:p w14:paraId="6656487B" w14:textId="77777777" w:rsidR="0094339A" w:rsidRPr="00956FDA" w:rsidRDefault="0094339A" w:rsidP="0094339A">
      <w:pPr>
        <w:tabs>
          <w:tab w:val="center" w:pos="4153"/>
          <w:tab w:val="right" w:pos="8306"/>
        </w:tabs>
        <w:spacing w:after="0" w:line="240" w:lineRule="auto"/>
        <w:jc w:val="both"/>
        <w:rPr>
          <w:rFonts w:ascii="Arial" w:eastAsia="Times New Roman" w:hAnsi="Arial" w:cs="Arial"/>
          <w:sz w:val="18"/>
          <w:szCs w:val="18"/>
        </w:rPr>
      </w:pPr>
    </w:p>
    <w:p w14:paraId="3F52D6AB" w14:textId="77777777" w:rsidR="00DB6222" w:rsidRDefault="00DB6222" w:rsidP="0094339A">
      <w:pPr>
        <w:tabs>
          <w:tab w:val="center" w:pos="4153"/>
          <w:tab w:val="right" w:pos="8306"/>
        </w:tabs>
        <w:spacing w:after="0" w:line="240" w:lineRule="auto"/>
        <w:jc w:val="both"/>
        <w:rPr>
          <w:rFonts w:ascii="Calibri" w:eastAsia="Times New Roman" w:hAnsi="Calibri" w:cs="Times New Roman"/>
          <w:sz w:val="36"/>
          <w:szCs w:val="24"/>
        </w:rPr>
      </w:pPr>
    </w:p>
    <w:p w14:paraId="35526AC2" w14:textId="77777777" w:rsidR="00DB6222" w:rsidRDefault="00DB6222" w:rsidP="0094339A">
      <w:pPr>
        <w:tabs>
          <w:tab w:val="center" w:pos="4153"/>
          <w:tab w:val="right" w:pos="8306"/>
        </w:tabs>
        <w:spacing w:after="0" w:line="240" w:lineRule="auto"/>
        <w:jc w:val="both"/>
        <w:rPr>
          <w:rFonts w:ascii="Calibri" w:eastAsia="Times New Roman" w:hAnsi="Calibri" w:cs="Times New Roman"/>
          <w:sz w:val="36"/>
          <w:szCs w:val="24"/>
        </w:rPr>
      </w:pPr>
    </w:p>
    <w:p w14:paraId="7F47401A" w14:textId="77777777" w:rsidR="00DB6222" w:rsidRPr="0094339A" w:rsidRDefault="00DB6222" w:rsidP="0094339A">
      <w:pPr>
        <w:tabs>
          <w:tab w:val="center" w:pos="4153"/>
          <w:tab w:val="right" w:pos="8306"/>
        </w:tabs>
        <w:spacing w:after="0" w:line="240" w:lineRule="auto"/>
        <w:jc w:val="both"/>
        <w:rPr>
          <w:rFonts w:ascii="Calibri" w:eastAsia="Times New Roman" w:hAnsi="Calibri" w:cs="Times New Roman"/>
          <w:sz w:val="36"/>
          <w:szCs w:val="24"/>
        </w:rPr>
      </w:pPr>
    </w:p>
    <w:p w14:paraId="17277FD0" w14:textId="77777777" w:rsidR="0094339A" w:rsidRPr="0094339A" w:rsidRDefault="0094339A" w:rsidP="0094339A">
      <w:pPr>
        <w:tabs>
          <w:tab w:val="center" w:pos="4153"/>
          <w:tab w:val="right" w:pos="8306"/>
        </w:tabs>
        <w:spacing w:after="0" w:line="240" w:lineRule="auto"/>
        <w:jc w:val="both"/>
        <w:rPr>
          <w:rFonts w:ascii="Calibri" w:eastAsia="Times New Roman" w:hAnsi="Calibri" w:cs="Times New Roman"/>
          <w:sz w:val="36"/>
          <w:szCs w:val="24"/>
        </w:rPr>
      </w:pPr>
    </w:p>
    <w:p w14:paraId="615EFBF8" w14:textId="77777777" w:rsidR="0094339A" w:rsidRDefault="0094339A" w:rsidP="0094339A">
      <w:pPr>
        <w:tabs>
          <w:tab w:val="center" w:pos="4153"/>
          <w:tab w:val="right" w:pos="8306"/>
        </w:tabs>
        <w:spacing w:after="0" w:line="240" w:lineRule="auto"/>
        <w:jc w:val="both"/>
        <w:rPr>
          <w:rFonts w:ascii="Calibri" w:eastAsia="Times New Roman" w:hAnsi="Calibri" w:cs="Times New Roman"/>
          <w:sz w:val="36"/>
          <w:szCs w:val="24"/>
        </w:rPr>
      </w:pPr>
    </w:p>
    <w:p w14:paraId="5233BA23" w14:textId="77777777" w:rsidR="00956FDA" w:rsidRDefault="00956FDA" w:rsidP="0094339A">
      <w:pPr>
        <w:tabs>
          <w:tab w:val="center" w:pos="4153"/>
          <w:tab w:val="right" w:pos="8306"/>
        </w:tabs>
        <w:spacing w:after="0" w:line="240" w:lineRule="auto"/>
        <w:jc w:val="both"/>
        <w:rPr>
          <w:rFonts w:ascii="Calibri" w:eastAsia="Times New Roman" w:hAnsi="Calibri" w:cs="Times New Roman"/>
          <w:sz w:val="36"/>
          <w:szCs w:val="24"/>
        </w:rPr>
      </w:pPr>
    </w:p>
    <w:p w14:paraId="22590E12" w14:textId="77777777" w:rsidR="00956FDA" w:rsidRDefault="00956FDA" w:rsidP="0094339A">
      <w:pPr>
        <w:tabs>
          <w:tab w:val="center" w:pos="4153"/>
          <w:tab w:val="right" w:pos="8306"/>
        </w:tabs>
        <w:spacing w:after="0" w:line="240" w:lineRule="auto"/>
        <w:jc w:val="both"/>
        <w:rPr>
          <w:rFonts w:ascii="Calibri" w:eastAsia="Times New Roman" w:hAnsi="Calibri" w:cs="Times New Roman"/>
          <w:sz w:val="36"/>
          <w:szCs w:val="24"/>
        </w:rPr>
      </w:pPr>
    </w:p>
    <w:p w14:paraId="6239750E" w14:textId="77777777" w:rsidR="00956FDA" w:rsidRDefault="00956FDA" w:rsidP="0094339A">
      <w:pPr>
        <w:tabs>
          <w:tab w:val="center" w:pos="4153"/>
          <w:tab w:val="right" w:pos="8306"/>
        </w:tabs>
        <w:spacing w:after="0" w:line="240" w:lineRule="auto"/>
        <w:jc w:val="both"/>
        <w:rPr>
          <w:rFonts w:ascii="Calibri" w:eastAsia="Times New Roman" w:hAnsi="Calibri" w:cs="Times New Roman"/>
          <w:sz w:val="36"/>
          <w:szCs w:val="24"/>
        </w:rPr>
      </w:pPr>
    </w:p>
    <w:p w14:paraId="7E94CAEB" w14:textId="77777777" w:rsidR="00956FDA" w:rsidRPr="0094339A" w:rsidRDefault="00956FDA" w:rsidP="0094339A">
      <w:pPr>
        <w:tabs>
          <w:tab w:val="center" w:pos="4153"/>
          <w:tab w:val="right" w:pos="8306"/>
        </w:tabs>
        <w:spacing w:after="0" w:line="240" w:lineRule="auto"/>
        <w:jc w:val="both"/>
        <w:rPr>
          <w:rFonts w:ascii="Calibri" w:eastAsia="Times New Roman" w:hAnsi="Calibri" w:cs="Times New Roman"/>
          <w:sz w:val="36"/>
          <w:szCs w:val="24"/>
        </w:rPr>
      </w:pPr>
    </w:p>
    <w:p w14:paraId="13F535C8"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p>
    <w:p w14:paraId="411D0795"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p>
    <w:p w14:paraId="11B8B560"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p>
    <w:p w14:paraId="7612D9F8"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p>
    <w:p w14:paraId="4C4104D7"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p>
    <w:p w14:paraId="76DC4CF5"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r w:rsidRPr="00046E0C">
        <w:rPr>
          <w:rFonts w:ascii="Arial" w:eastAsia="Arial" w:hAnsi="Arial" w:cs="Arial"/>
          <w:sz w:val="18"/>
          <w:szCs w:val="18"/>
        </w:rPr>
        <w:t>Palace Capital plc</w:t>
      </w:r>
    </w:p>
    <w:p w14:paraId="7C8144BE" w14:textId="77777777" w:rsidR="0094339A" w:rsidRPr="00046E0C" w:rsidRDefault="0094339A" w:rsidP="0A95B057">
      <w:pPr>
        <w:tabs>
          <w:tab w:val="center" w:pos="4153"/>
          <w:tab w:val="right" w:pos="8306"/>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Condensed consolidated statement of cash flows</w:t>
      </w:r>
    </w:p>
    <w:p w14:paraId="0637230A"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r w:rsidRPr="00046E0C">
        <w:rPr>
          <w:rFonts w:ascii="Arial" w:eastAsia="Arial" w:hAnsi="Arial" w:cs="Arial"/>
          <w:sz w:val="18"/>
          <w:szCs w:val="18"/>
        </w:rPr>
        <w:t>For the six months ended 30 September 2023</w:t>
      </w:r>
    </w:p>
    <w:tbl>
      <w:tblPr>
        <w:tblW w:w="9215" w:type="dxa"/>
        <w:tblLayout w:type="fixed"/>
        <w:tblCellMar>
          <w:left w:w="0" w:type="dxa"/>
          <w:right w:w="0" w:type="dxa"/>
        </w:tblCellMar>
        <w:tblLook w:val="0000" w:firstRow="0" w:lastRow="0" w:firstColumn="0" w:lastColumn="0" w:noHBand="0" w:noVBand="0"/>
      </w:tblPr>
      <w:tblGrid>
        <w:gridCol w:w="4412"/>
        <w:gridCol w:w="853"/>
        <w:gridCol w:w="1281"/>
        <w:gridCol w:w="1565"/>
        <w:gridCol w:w="1104"/>
      </w:tblGrid>
      <w:tr w:rsidR="0094339A" w:rsidRPr="0094339A" w14:paraId="3AE2D10D" w14:textId="77777777" w:rsidTr="0A95B057">
        <w:trPr>
          <w:trHeight w:val="1196"/>
        </w:trPr>
        <w:tc>
          <w:tcPr>
            <w:tcW w:w="4412" w:type="dxa"/>
          </w:tcPr>
          <w:p w14:paraId="0C47ED69" w14:textId="77777777" w:rsidR="0094339A" w:rsidRPr="00046E0C" w:rsidRDefault="0094339A" w:rsidP="0A95B057">
            <w:pPr>
              <w:spacing w:after="0" w:line="240" w:lineRule="auto"/>
              <w:jc w:val="both"/>
              <w:rPr>
                <w:rFonts w:ascii="Arial" w:eastAsia="Arial" w:hAnsi="Arial" w:cs="Arial"/>
                <w:sz w:val="18"/>
                <w:szCs w:val="18"/>
              </w:rPr>
            </w:pPr>
          </w:p>
        </w:tc>
        <w:tc>
          <w:tcPr>
            <w:tcW w:w="853" w:type="dxa"/>
          </w:tcPr>
          <w:p w14:paraId="3E6B8027" w14:textId="77777777" w:rsidR="0094339A" w:rsidRPr="00046E0C" w:rsidRDefault="0094339A" w:rsidP="0A95B057">
            <w:pPr>
              <w:keepNext/>
              <w:spacing w:after="0" w:line="240" w:lineRule="auto"/>
              <w:ind w:right="57"/>
              <w:jc w:val="both"/>
              <w:outlineLvl w:val="1"/>
              <w:rPr>
                <w:rFonts w:ascii="Arial" w:eastAsia="Arial" w:hAnsi="Arial" w:cs="Arial"/>
                <w:sz w:val="18"/>
                <w:szCs w:val="18"/>
              </w:rPr>
            </w:pPr>
          </w:p>
          <w:p w14:paraId="3D203C0C" w14:textId="77777777" w:rsidR="0094339A" w:rsidRPr="00046E0C" w:rsidRDefault="0094339A" w:rsidP="0A95B057">
            <w:pPr>
              <w:keepNext/>
              <w:spacing w:after="0" w:line="240" w:lineRule="auto"/>
              <w:ind w:right="57"/>
              <w:jc w:val="both"/>
              <w:outlineLvl w:val="1"/>
              <w:rPr>
                <w:rFonts w:ascii="Arial" w:eastAsia="Arial" w:hAnsi="Arial" w:cs="Arial"/>
                <w:sz w:val="18"/>
                <w:szCs w:val="18"/>
              </w:rPr>
            </w:pPr>
          </w:p>
          <w:p w14:paraId="18AC7712" w14:textId="77777777" w:rsidR="0094339A" w:rsidRPr="00046E0C" w:rsidRDefault="0094339A" w:rsidP="0A95B057">
            <w:pPr>
              <w:keepNext/>
              <w:spacing w:after="0" w:line="240" w:lineRule="auto"/>
              <w:ind w:right="57"/>
              <w:jc w:val="both"/>
              <w:outlineLvl w:val="1"/>
              <w:rPr>
                <w:rFonts w:ascii="Arial" w:eastAsia="Arial" w:hAnsi="Arial" w:cs="Arial"/>
                <w:sz w:val="18"/>
                <w:szCs w:val="18"/>
              </w:rPr>
            </w:pPr>
          </w:p>
          <w:p w14:paraId="2B60B7CB" w14:textId="77777777" w:rsidR="0094339A" w:rsidRPr="00046E0C" w:rsidRDefault="0094339A" w:rsidP="0A95B057">
            <w:pPr>
              <w:keepNext/>
              <w:spacing w:after="0" w:line="240" w:lineRule="auto"/>
              <w:ind w:right="57"/>
              <w:jc w:val="both"/>
              <w:outlineLvl w:val="1"/>
              <w:rPr>
                <w:rFonts w:ascii="Arial" w:eastAsia="Arial" w:hAnsi="Arial" w:cs="Arial"/>
                <w:sz w:val="18"/>
                <w:szCs w:val="18"/>
              </w:rPr>
            </w:pPr>
          </w:p>
          <w:p w14:paraId="3877C0D0" w14:textId="77777777" w:rsidR="0094339A" w:rsidRPr="00046E0C" w:rsidRDefault="0094339A" w:rsidP="0A95B057">
            <w:pPr>
              <w:keepNext/>
              <w:spacing w:after="0" w:line="240" w:lineRule="auto"/>
              <w:ind w:right="57"/>
              <w:jc w:val="both"/>
              <w:outlineLvl w:val="1"/>
              <w:rPr>
                <w:rFonts w:ascii="Arial" w:eastAsia="Arial" w:hAnsi="Arial" w:cs="Arial"/>
                <w:sz w:val="18"/>
                <w:szCs w:val="18"/>
              </w:rPr>
            </w:pPr>
            <w:r w:rsidRPr="00046E0C">
              <w:rPr>
                <w:rFonts w:ascii="Arial" w:eastAsia="Arial" w:hAnsi="Arial" w:cs="Arial"/>
                <w:sz w:val="18"/>
                <w:szCs w:val="18"/>
              </w:rPr>
              <w:t>Notes</w:t>
            </w:r>
          </w:p>
        </w:tc>
        <w:tc>
          <w:tcPr>
            <w:tcW w:w="1281" w:type="dxa"/>
            <w:vAlign w:val="bottom"/>
          </w:tcPr>
          <w:p w14:paraId="652CABC6" w14:textId="77777777" w:rsidR="0094339A" w:rsidRPr="00046E0C" w:rsidRDefault="0094339A" w:rsidP="0A95B057">
            <w:pPr>
              <w:spacing w:after="0" w:line="240" w:lineRule="auto"/>
              <w:ind w:right="-5"/>
              <w:jc w:val="right"/>
              <w:rPr>
                <w:rFonts w:ascii="Arial" w:eastAsia="Arial" w:hAnsi="Arial" w:cs="Arial"/>
                <w:b/>
                <w:bCs/>
                <w:sz w:val="18"/>
                <w:szCs w:val="18"/>
              </w:rPr>
            </w:pPr>
            <w:r w:rsidRPr="00046E0C">
              <w:rPr>
                <w:rFonts w:ascii="Arial" w:eastAsia="Arial" w:hAnsi="Arial" w:cs="Arial"/>
                <w:b/>
                <w:bCs/>
                <w:sz w:val="18"/>
                <w:szCs w:val="18"/>
              </w:rPr>
              <w:t>Unaudited</w:t>
            </w:r>
          </w:p>
          <w:p w14:paraId="7DC6BE51" w14:textId="77777777" w:rsidR="0094339A" w:rsidRPr="00046E0C" w:rsidRDefault="0094339A" w:rsidP="0A95B057">
            <w:pPr>
              <w:spacing w:after="0" w:line="240" w:lineRule="auto"/>
              <w:ind w:right="-5"/>
              <w:jc w:val="right"/>
              <w:rPr>
                <w:rFonts w:ascii="Arial" w:eastAsia="Arial" w:hAnsi="Arial" w:cs="Arial"/>
                <w:b/>
                <w:bCs/>
                <w:sz w:val="18"/>
                <w:szCs w:val="18"/>
              </w:rPr>
            </w:pPr>
            <w:r w:rsidRPr="00046E0C">
              <w:rPr>
                <w:rFonts w:ascii="Arial" w:eastAsia="Arial" w:hAnsi="Arial" w:cs="Arial"/>
                <w:b/>
                <w:bCs/>
                <w:sz w:val="18"/>
                <w:szCs w:val="18"/>
              </w:rPr>
              <w:t>6 months to</w:t>
            </w:r>
          </w:p>
          <w:p w14:paraId="4C801F23" w14:textId="77777777" w:rsidR="0094339A" w:rsidRPr="00046E0C" w:rsidRDefault="0094339A" w:rsidP="0A95B057">
            <w:pPr>
              <w:spacing w:after="0" w:line="240" w:lineRule="auto"/>
              <w:ind w:right="-5"/>
              <w:jc w:val="right"/>
              <w:rPr>
                <w:rFonts w:ascii="Arial" w:eastAsia="Arial" w:hAnsi="Arial" w:cs="Arial"/>
                <w:b/>
                <w:bCs/>
                <w:sz w:val="18"/>
                <w:szCs w:val="18"/>
              </w:rPr>
            </w:pPr>
            <w:r w:rsidRPr="00046E0C">
              <w:rPr>
                <w:rFonts w:ascii="Arial" w:eastAsia="Arial" w:hAnsi="Arial" w:cs="Arial"/>
                <w:b/>
                <w:bCs/>
                <w:sz w:val="18"/>
                <w:szCs w:val="18"/>
              </w:rPr>
              <w:t>30 September</w:t>
            </w:r>
          </w:p>
          <w:p w14:paraId="6A376957" w14:textId="77777777" w:rsidR="0094339A" w:rsidRPr="00046E0C" w:rsidRDefault="0094339A" w:rsidP="0A95B057">
            <w:pPr>
              <w:spacing w:after="0" w:line="240" w:lineRule="auto"/>
              <w:ind w:right="-5"/>
              <w:jc w:val="right"/>
              <w:rPr>
                <w:rFonts w:ascii="Arial" w:eastAsia="Arial" w:hAnsi="Arial" w:cs="Arial"/>
                <w:b/>
                <w:bCs/>
                <w:sz w:val="18"/>
                <w:szCs w:val="18"/>
              </w:rPr>
            </w:pPr>
            <w:r w:rsidRPr="00046E0C">
              <w:rPr>
                <w:rFonts w:ascii="Arial" w:eastAsia="Arial" w:hAnsi="Arial" w:cs="Arial"/>
                <w:b/>
                <w:bCs/>
                <w:sz w:val="18"/>
                <w:szCs w:val="18"/>
              </w:rPr>
              <w:t>2023</w:t>
            </w:r>
          </w:p>
          <w:p w14:paraId="6AD11076" w14:textId="77777777" w:rsidR="0094339A" w:rsidRPr="00046E0C" w:rsidRDefault="0094339A" w:rsidP="0A95B057">
            <w:pPr>
              <w:spacing w:after="0" w:line="240" w:lineRule="auto"/>
              <w:ind w:right="-5"/>
              <w:jc w:val="right"/>
              <w:rPr>
                <w:rFonts w:ascii="Arial" w:eastAsia="Arial" w:hAnsi="Arial" w:cs="Arial"/>
                <w:b/>
                <w:bCs/>
                <w:sz w:val="18"/>
                <w:szCs w:val="18"/>
              </w:rPr>
            </w:pPr>
            <w:r w:rsidRPr="00046E0C">
              <w:rPr>
                <w:rFonts w:ascii="Arial" w:eastAsia="Arial" w:hAnsi="Arial" w:cs="Arial"/>
                <w:b/>
                <w:bCs/>
                <w:sz w:val="18"/>
                <w:szCs w:val="18"/>
              </w:rPr>
              <w:t>£000</w:t>
            </w:r>
          </w:p>
        </w:tc>
        <w:tc>
          <w:tcPr>
            <w:tcW w:w="1565" w:type="dxa"/>
            <w:vAlign w:val="bottom"/>
          </w:tcPr>
          <w:p w14:paraId="7171613F" w14:textId="77777777" w:rsidR="0094339A" w:rsidRPr="00046E0C" w:rsidRDefault="0094339A" w:rsidP="0A95B057">
            <w:pPr>
              <w:spacing w:after="0" w:line="240" w:lineRule="auto"/>
              <w:ind w:right="-5"/>
              <w:jc w:val="right"/>
              <w:rPr>
                <w:rFonts w:ascii="Arial" w:eastAsia="Arial" w:hAnsi="Arial" w:cs="Arial"/>
                <w:sz w:val="18"/>
                <w:szCs w:val="18"/>
              </w:rPr>
            </w:pPr>
            <w:r w:rsidRPr="00046E0C">
              <w:rPr>
                <w:rFonts w:ascii="Arial" w:eastAsia="Arial" w:hAnsi="Arial" w:cs="Arial"/>
                <w:sz w:val="18"/>
                <w:szCs w:val="18"/>
              </w:rPr>
              <w:t>Unaudited</w:t>
            </w:r>
          </w:p>
          <w:p w14:paraId="25AC9AC2" w14:textId="77777777" w:rsidR="0094339A" w:rsidRPr="00046E0C" w:rsidRDefault="0094339A" w:rsidP="0A95B057">
            <w:pPr>
              <w:spacing w:after="0" w:line="240" w:lineRule="auto"/>
              <w:ind w:right="-5"/>
              <w:jc w:val="right"/>
              <w:rPr>
                <w:rFonts w:ascii="Arial" w:eastAsia="Arial" w:hAnsi="Arial" w:cs="Arial"/>
                <w:sz w:val="18"/>
                <w:szCs w:val="18"/>
              </w:rPr>
            </w:pPr>
            <w:r w:rsidRPr="00046E0C">
              <w:rPr>
                <w:rFonts w:ascii="Arial" w:eastAsia="Arial" w:hAnsi="Arial" w:cs="Arial"/>
                <w:sz w:val="18"/>
                <w:szCs w:val="18"/>
              </w:rPr>
              <w:t>6 months to</w:t>
            </w:r>
          </w:p>
          <w:p w14:paraId="69B9DB77" w14:textId="77777777" w:rsidR="0094339A" w:rsidRPr="00046E0C" w:rsidRDefault="0094339A" w:rsidP="0A95B057">
            <w:pPr>
              <w:spacing w:after="0" w:line="240" w:lineRule="auto"/>
              <w:ind w:right="-5"/>
              <w:jc w:val="right"/>
              <w:rPr>
                <w:rFonts w:ascii="Arial" w:eastAsia="Arial" w:hAnsi="Arial" w:cs="Arial"/>
                <w:sz w:val="18"/>
                <w:szCs w:val="18"/>
              </w:rPr>
            </w:pPr>
            <w:r w:rsidRPr="00046E0C">
              <w:rPr>
                <w:rFonts w:ascii="Arial" w:eastAsia="Arial" w:hAnsi="Arial" w:cs="Arial"/>
                <w:sz w:val="18"/>
                <w:szCs w:val="18"/>
              </w:rPr>
              <w:t>30 September</w:t>
            </w:r>
          </w:p>
          <w:p w14:paraId="1A256004" w14:textId="77777777" w:rsidR="0094339A" w:rsidRPr="00046E0C" w:rsidRDefault="0094339A" w:rsidP="0A95B057">
            <w:pPr>
              <w:spacing w:after="0" w:line="240" w:lineRule="auto"/>
              <w:ind w:right="-5"/>
              <w:jc w:val="right"/>
              <w:rPr>
                <w:rFonts w:ascii="Arial" w:eastAsia="Arial" w:hAnsi="Arial" w:cs="Arial"/>
                <w:sz w:val="18"/>
                <w:szCs w:val="18"/>
              </w:rPr>
            </w:pPr>
            <w:r w:rsidRPr="00046E0C">
              <w:rPr>
                <w:rFonts w:ascii="Arial" w:eastAsia="Arial" w:hAnsi="Arial" w:cs="Arial"/>
                <w:sz w:val="18"/>
                <w:szCs w:val="18"/>
              </w:rPr>
              <w:t>2022</w:t>
            </w:r>
          </w:p>
          <w:p w14:paraId="26E12FA1"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104" w:type="dxa"/>
            <w:vAlign w:val="bottom"/>
          </w:tcPr>
          <w:p w14:paraId="27ECF37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48456DCE"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Year to</w:t>
            </w:r>
          </w:p>
          <w:p w14:paraId="2A92538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4A9C084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5EF6BDF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21B4E609" w14:textId="77777777" w:rsidTr="0A95B057">
        <w:trPr>
          <w:trHeight w:val="232"/>
        </w:trPr>
        <w:tc>
          <w:tcPr>
            <w:tcW w:w="4412" w:type="dxa"/>
          </w:tcPr>
          <w:p w14:paraId="2A7AA02A"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b/>
                <w:bCs/>
                <w:sz w:val="18"/>
                <w:szCs w:val="18"/>
              </w:rPr>
              <w:t>Operating activities</w:t>
            </w:r>
          </w:p>
        </w:tc>
        <w:tc>
          <w:tcPr>
            <w:tcW w:w="853" w:type="dxa"/>
          </w:tcPr>
          <w:p w14:paraId="3D5F26D4" w14:textId="77777777" w:rsidR="0094339A" w:rsidRPr="00046E0C" w:rsidRDefault="0094339A" w:rsidP="0A95B057">
            <w:pPr>
              <w:keepNext/>
              <w:spacing w:after="0" w:line="240" w:lineRule="auto"/>
              <w:ind w:right="57"/>
              <w:jc w:val="both"/>
              <w:outlineLvl w:val="1"/>
              <w:rPr>
                <w:rFonts w:ascii="Arial" w:eastAsia="Arial" w:hAnsi="Arial" w:cs="Arial"/>
                <w:sz w:val="18"/>
                <w:szCs w:val="18"/>
              </w:rPr>
            </w:pPr>
          </w:p>
        </w:tc>
        <w:tc>
          <w:tcPr>
            <w:tcW w:w="1281" w:type="dxa"/>
            <w:vAlign w:val="bottom"/>
          </w:tcPr>
          <w:p w14:paraId="06615601" w14:textId="77777777" w:rsidR="0094339A" w:rsidRPr="00046E0C" w:rsidRDefault="0094339A" w:rsidP="0A95B057">
            <w:pPr>
              <w:spacing w:after="0" w:line="240" w:lineRule="auto"/>
              <w:ind w:right="186"/>
              <w:jc w:val="right"/>
              <w:rPr>
                <w:rFonts w:ascii="Arial" w:eastAsia="Arial" w:hAnsi="Arial" w:cs="Arial"/>
                <w:b/>
                <w:bCs/>
                <w:sz w:val="18"/>
                <w:szCs w:val="18"/>
              </w:rPr>
            </w:pPr>
          </w:p>
        </w:tc>
        <w:tc>
          <w:tcPr>
            <w:tcW w:w="1565" w:type="dxa"/>
            <w:vAlign w:val="bottom"/>
          </w:tcPr>
          <w:p w14:paraId="5F2D26AC" w14:textId="77777777" w:rsidR="0094339A" w:rsidRPr="00046E0C" w:rsidRDefault="0094339A" w:rsidP="0A95B057">
            <w:pPr>
              <w:spacing w:after="0" w:line="240" w:lineRule="auto"/>
              <w:jc w:val="right"/>
              <w:rPr>
                <w:rFonts w:ascii="Arial" w:eastAsia="Arial" w:hAnsi="Arial" w:cs="Arial"/>
                <w:sz w:val="18"/>
                <w:szCs w:val="18"/>
              </w:rPr>
            </w:pPr>
          </w:p>
        </w:tc>
        <w:tc>
          <w:tcPr>
            <w:tcW w:w="1104" w:type="dxa"/>
            <w:vAlign w:val="bottom"/>
          </w:tcPr>
          <w:p w14:paraId="62318B2B" w14:textId="77777777" w:rsidR="0094339A" w:rsidRPr="00046E0C" w:rsidRDefault="0094339A" w:rsidP="0A95B057">
            <w:pPr>
              <w:spacing w:after="0" w:line="240" w:lineRule="auto"/>
              <w:ind w:right="186"/>
              <w:jc w:val="right"/>
              <w:rPr>
                <w:rFonts w:ascii="Arial" w:eastAsia="Arial" w:hAnsi="Arial" w:cs="Arial"/>
                <w:sz w:val="18"/>
                <w:szCs w:val="18"/>
              </w:rPr>
            </w:pPr>
          </w:p>
        </w:tc>
      </w:tr>
      <w:tr w:rsidR="0094339A" w:rsidRPr="0094339A" w14:paraId="001CE69D" w14:textId="77777777" w:rsidTr="0A95B057">
        <w:trPr>
          <w:trHeight w:val="243"/>
        </w:trPr>
        <w:tc>
          <w:tcPr>
            <w:tcW w:w="4412" w:type="dxa"/>
          </w:tcPr>
          <w:p w14:paraId="33E9B2F3"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Loss before taxation</w:t>
            </w:r>
          </w:p>
        </w:tc>
        <w:tc>
          <w:tcPr>
            <w:tcW w:w="853" w:type="dxa"/>
          </w:tcPr>
          <w:p w14:paraId="2782D94A"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61D6AA85"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(189)</w:t>
            </w:r>
          </w:p>
        </w:tc>
        <w:tc>
          <w:tcPr>
            <w:tcW w:w="1565" w:type="dxa"/>
          </w:tcPr>
          <w:p w14:paraId="0358AAD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(12,373)</w:t>
            </w:r>
          </w:p>
        </w:tc>
        <w:tc>
          <w:tcPr>
            <w:tcW w:w="1104" w:type="dxa"/>
          </w:tcPr>
          <w:p w14:paraId="7B9E39D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(35,771)</w:t>
            </w:r>
          </w:p>
        </w:tc>
      </w:tr>
      <w:tr w:rsidR="0094339A" w:rsidRPr="0094339A" w14:paraId="5D0D3145" w14:textId="77777777" w:rsidTr="0A95B057">
        <w:trPr>
          <w:trHeight w:val="232"/>
        </w:trPr>
        <w:tc>
          <w:tcPr>
            <w:tcW w:w="4412" w:type="dxa"/>
          </w:tcPr>
          <w:p w14:paraId="6FC7C6DC"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Finance income</w:t>
            </w:r>
          </w:p>
        </w:tc>
        <w:tc>
          <w:tcPr>
            <w:tcW w:w="853" w:type="dxa"/>
          </w:tcPr>
          <w:p w14:paraId="5E24DE1B"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281" w:type="dxa"/>
          </w:tcPr>
          <w:p w14:paraId="4769A785"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(176)</w:t>
            </w:r>
          </w:p>
        </w:tc>
        <w:tc>
          <w:tcPr>
            <w:tcW w:w="1565" w:type="dxa"/>
          </w:tcPr>
          <w:p w14:paraId="3B4C80D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w:t>
            </w:r>
          </w:p>
        </w:tc>
        <w:tc>
          <w:tcPr>
            <w:tcW w:w="1104" w:type="dxa"/>
          </w:tcPr>
          <w:p w14:paraId="00F89F8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(26)</w:t>
            </w:r>
          </w:p>
        </w:tc>
      </w:tr>
      <w:tr w:rsidR="0094339A" w:rsidRPr="0094339A" w14:paraId="7BB9ED09" w14:textId="77777777" w:rsidTr="0A95B057">
        <w:trPr>
          <w:trHeight w:val="232"/>
        </w:trPr>
        <w:tc>
          <w:tcPr>
            <w:tcW w:w="4412" w:type="dxa"/>
          </w:tcPr>
          <w:p w14:paraId="5E28107D" w14:textId="77777777" w:rsidR="0094339A" w:rsidRPr="00046E0C" w:rsidDel="00B31522"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Finance expense</w:t>
            </w:r>
          </w:p>
        </w:tc>
        <w:tc>
          <w:tcPr>
            <w:tcW w:w="853" w:type="dxa"/>
          </w:tcPr>
          <w:p w14:paraId="420D6A58"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281" w:type="dxa"/>
          </w:tcPr>
          <w:p w14:paraId="17B5912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1,552</w:t>
            </w:r>
          </w:p>
        </w:tc>
        <w:tc>
          <w:tcPr>
            <w:tcW w:w="1565" w:type="dxa"/>
          </w:tcPr>
          <w:p w14:paraId="2B8D6CB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1,725</w:t>
            </w:r>
          </w:p>
        </w:tc>
        <w:tc>
          <w:tcPr>
            <w:tcW w:w="1104" w:type="dxa"/>
          </w:tcPr>
          <w:p w14:paraId="6B8F83A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3,970</w:t>
            </w:r>
          </w:p>
        </w:tc>
      </w:tr>
      <w:tr w:rsidR="0094339A" w:rsidRPr="0094339A" w14:paraId="41E850C8" w14:textId="77777777" w:rsidTr="0A95B057">
        <w:trPr>
          <w:trHeight w:val="232"/>
        </w:trPr>
        <w:tc>
          <w:tcPr>
            <w:tcW w:w="4412" w:type="dxa"/>
          </w:tcPr>
          <w:p w14:paraId="26C776F8"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Changes in fair value of interest rate derivatives</w:t>
            </w:r>
          </w:p>
        </w:tc>
        <w:tc>
          <w:tcPr>
            <w:tcW w:w="853" w:type="dxa"/>
          </w:tcPr>
          <w:p w14:paraId="4D2BD5F2"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281" w:type="dxa"/>
          </w:tcPr>
          <w:p w14:paraId="25BB743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565" w:type="dxa"/>
          </w:tcPr>
          <w:p w14:paraId="2365360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(184)</w:t>
            </w:r>
          </w:p>
        </w:tc>
        <w:tc>
          <w:tcPr>
            <w:tcW w:w="1104" w:type="dxa"/>
          </w:tcPr>
          <w:p w14:paraId="7CD63CD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(210)</w:t>
            </w:r>
          </w:p>
        </w:tc>
      </w:tr>
      <w:tr w:rsidR="0094339A" w:rsidRPr="0094339A" w14:paraId="724F74C9" w14:textId="77777777" w:rsidTr="0A95B057">
        <w:trPr>
          <w:trHeight w:val="243"/>
        </w:trPr>
        <w:tc>
          <w:tcPr>
            <w:tcW w:w="4412" w:type="dxa"/>
          </w:tcPr>
          <w:p w14:paraId="086FD251"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Loss on revaluation of investment property portfolio</w:t>
            </w:r>
          </w:p>
        </w:tc>
        <w:tc>
          <w:tcPr>
            <w:tcW w:w="853" w:type="dxa"/>
          </w:tcPr>
          <w:p w14:paraId="44E40FBE" w14:textId="77777777" w:rsidR="0094339A" w:rsidRPr="00046E0C" w:rsidRDefault="0094339A" w:rsidP="0A95B057">
            <w:pPr>
              <w:spacing w:after="0" w:line="240" w:lineRule="auto"/>
              <w:ind w:right="57"/>
              <w:jc w:val="center"/>
              <w:rPr>
                <w:rFonts w:ascii="Arial" w:eastAsia="Arial" w:hAnsi="Arial" w:cs="Arial"/>
                <w:sz w:val="18"/>
                <w:szCs w:val="18"/>
              </w:rPr>
            </w:pPr>
            <w:r w:rsidRPr="00046E0C">
              <w:rPr>
                <w:rFonts w:ascii="Arial" w:eastAsia="Arial" w:hAnsi="Arial" w:cs="Arial"/>
                <w:sz w:val="18"/>
                <w:szCs w:val="18"/>
              </w:rPr>
              <w:t>9</w:t>
            </w:r>
          </w:p>
        </w:tc>
        <w:tc>
          <w:tcPr>
            <w:tcW w:w="1281" w:type="dxa"/>
          </w:tcPr>
          <w:p w14:paraId="7C3CCD3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5,613</w:t>
            </w:r>
          </w:p>
        </w:tc>
        <w:tc>
          <w:tcPr>
            <w:tcW w:w="1565" w:type="dxa"/>
          </w:tcPr>
          <w:p w14:paraId="4399344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15,587</w:t>
            </w:r>
          </w:p>
        </w:tc>
        <w:tc>
          <w:tcPr>
            <w:tcW w:w="1104" w:type="dxa"/>
          </w:tcPr>
          <w:p w14:paraId="677799A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42,900</w:t>
            </w:r>
          </w:p>
        </w:tc>
      </w:tr>
      <w:tr w:rsidR="0094339A" w:rsidRPr="0094339A" w14:paraId="4C9697BF" w14:textId="77777777" w:rsidTr="0A95B057">
        <w:trPr>
          <w:trHeight w:val="243"/>
        </w:trPr>
        <w:tc>
          <w:tcPr>
            <w:tcW w:w="4412" w:type="dxa"/>
          </w:tcPr>
          <w:p w14:paraId="6D403548"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Profit on disposal of investment properties</w:t>
            </w:r>
          </w:p>
        </w:tc>
        <w:tc>
          <w:tcPr>
            <w:tcW w:w="853" w:type="dxa"/>
          </w:tcPr>
          <w:p w14:paraId="53490B82" w14:textId="77777777" w:rsidR="0094339A" w:rsidRPr="00046E0C" w:rsidRDefault="0094339A" w:rsidP="0A95B057">
            <w:pPr>
              <w:spacing w:after="0" w:line="240" w:lineRule="auto"/>
              <w:ind w:right="57"/>
              <w:jc w:val="center"/>
              <w:rPr>
                <w:rFonts w:ascii="Arial" w:eastAsia="Arial" w:hAnsi="Arial" w:cs="Arial"/>
                <w:sz w:val="18"/>
                <w:szCs w:val="18"/>
              </w:rPr>
            </w:pPr>
          </w:p>
        </w:tc>
        <w:tc>
          <w:tcPr>
            <w:tcW w:w="1281" w:type="dxa"/>
          </w:tcPr>
          <w:p w14:paraId="344B59E9"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(3,383)</w:t>
            </w:r>
          </w:p>
        </w:tc>
        <w:tc>
          <w:tcPr>
            <w:tcW w:w="1565" w:type="dxa"/>
          </w:tcPr>
          <w:p w14:paraId="49C517C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(882)</w:t>
            </w:r>
          </w:p>
        </w:tc>
        <w:tc>
          <w:tcPr>
            <w:tcW w:w="1104" w:type="dxa"/>
          </w:tcPr>
          <w:p w14:paraId="292D5EB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(819)</w:t>
            </w:r>
          </w:p>
        </w:tc>
      </w:tr>
      <w:tr w:rsidR="0094339A" w:rsidRPr="0094339A" w14:paraId="5043C60F" w14:textId="77777777" w:rsidTr="0A95B057">
        <w:trPr>
          <w:trHeight w:val="232"/>
        </w:trPr>
        <w:tc>
          <w:tcPr>
            <w:tcW w:w="4412" w:type="dxa"/>
          </w:tcPr>
          <w:p w14:paraId="4848665C"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Debt termination costs</w:t>
            </w:r>
          </w:p>
        </w:tc>
        <w:tc>
          <w:tcPr>
            <w:tcW w:w="853" w:type="dxa"/>
          </w:tcPr>
          <w:p w14:paraId="1C8BA773"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34A399F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324</w:t>
            </w:r>
          </w:p>
        </w:tc>
        <w:tc>
          <w:tcPr>
            <w:tcW w:w="1565" w:type="dxa"/>
          </w:tcPr>
          <w:p w14:paraId="035601C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w:t>
            </w:r>
          </w:p>
        </w:tc>
        <w:tc>
          <w:tcPr>
            <w:tcW w:w="1104" w:type="dxa"/>
          </w:tcPr>
          <w:p w14:paraId="158FFF5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15</w:t>
            </w:r>
          </w:p>
        </w:tc>
      </w:tr>
      <w:tr w:rsidR="0094339A" w:rsidRPr="0094339A" w14:paraId="2EF97668" w14:textId="77777777" w:rsidTr="0A95B057">
        <w:trPr>
          <w:trHeight w:val="232"/>
        </w:trPr>
        <w:tc>
          <w:tcPr>
            <w:tcW w:w="4412" w:type="dxa"/>
          </w:tcPr>
          <w:p w14:paraId="5312074A"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Depreciation of tangible fixed assets</w:t>
            </w:r>
          </w:p>
        </w:tc>
        <w:tc>
          <w:tcPr>
            <w:tcW w:w="853" w:type="dxa"/>
          </w:tcPr>
          <w:p w14:paraId="75AE738D"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4093E7F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7</w:t>
            </w:r>
          </w:p>
        </w:tc>
        <w:tc>
          <w:tcPr>
            <w:tcW w:w="1565" w:type="dxa"/>
          </w:tcPr>
          <w:p w14:paraId="0537302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w:t>
            </w:r>
          </w:p>
        </w:tc>
        <w:tc>
          <w:tcPr>
            <w:tcW w:w="1104" w:type="dxa"/>
          </w:tcPr>
          <w:p w14:paraId="313DE7F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30</w:t>
            </w:r>
          </w:p>
        </w:tc>
      </w:tr>
      <w:tr w:rsidR="0094339A" w:rsidRPr="0094339A" w14:paraId="5CFCA4D8" w14:textId="77777777" w:rsidTr="0A95B057">
        <w:trPr>
          <w:trHeight w:val="243"/>
        </w:trPr>
        <w:tc>
          <w:tcPr>
            <w:tcW w:w="4412" w:type="dxa"/>
          </w:tcPr>
          <w:p w14:paraId="33402EAD"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Amortisation of right of use asset</w:t>
            </w:r>
          </w:p>
        </w:tc>
        <w:tc>
          <w:tcPr>
            <w:tcW w:w="853" w:type="dxa"/>
          </w:tcPr>
          <w:p w14:paraId="404B73D8"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29A80CDF"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99</w:t>
            </w:r>
          </w:p>
        </w:tc>
        <w:tc>
          <w:tcPr>
            <w:tcW w:w="1565" w:type="dxa"/>
          </w:tcPr>
          <w:p w14:paraId="2F0293F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w:t>
            </w:r>
          </w:p>
        </w:tc>
        <w:tc>
          <w:tcPr>
            <w:tcW w:w="1104" w:type="dxa"/>
          </w:tcPr>
          <w:p w14:paraId="10F3331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82</w:t>
            </w:r>
          </w:p>
        </w:tc>
      </w:tr>
      <w:tr w:rsidR="0094339A" w:rsidRPr="0094339A" w14:paraId="29C9784D" w14:textId="77777777" w:rsidTr="0A95B057">
        <w:trPr>
          <w:trHeight w:val="243"/>
        </w:trPr>
        <w:tc>
          <w:tcPr>
            <w:tcW w:w="4412" w:type="dxa"/>
          </w:tcPr>
          <w:p w14:paraId="634CCCFB"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Share-based payment</w:t>
            </w:r>
          </w:p>
        </w:tc>
        <w:tc>
          <w:tcPr>
            <w:tcW w:w="853" w:type="dxa"/>
          </w:tcPr>
          <w:p w14:paraId="1460A336"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5A6202E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68</w:t>
            </w:r>
          </w:p>
        </w:tc>
        <w:tc>
          <w:tcPr>
            <w:tcW w:w="1565" w:type="dxa"/>
          </w:tcPr>
          <w:p w14:paraId="7D16C2F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100</w:t>
            </w:r>
          </w:p>
        </w:tc>
        <w:tc>
          <w:tcPr>
            <w:tcW w:w="1104" w:type="dxa"/>
          </w:tcPr>
          <w:p w14:paraId="6D42768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177</w:t>
            </w:r>
          </w:p>
        </w:tc>
      </w:tr>
      <w:tr w:rsidR="0094339A" w:rsidRPr="0094339A" w14:paraId="5517A688" w14:textId="77777777" w:rsidTr="0A95B057">
        <w:trPr>
          <w:trHeight w:val="232"/>
        </w:trPr>
        <w:tc>
          <w:tcPr>
            <w:tcW w:w="4412" w:type="dxa"/>
          </w:tcPr>
          <w:p w14:paraId="3118ED6D"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Increase in trade and other receivables</w:t>
            </w:r>
          </w:p>
        </w:tc>
        <w:tc>
          <w:tcPr>
            <w:tcW w:w="853" w:type="dxa"/>
          </w:tcPr>
          <w:p w14:paraId="24594511"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0FBB682F" w14:textId="3A2A1E8F"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w:t>
            </w:r>
            <w:r w:rsidR="004B036C">
              <w:rPr>
                <w:rFonts w:ascii="Arial" w:eastAsia="Arial" w:hAnsi="Arial" w:cs="Arial"/>
                <w:b/>
                <w:bCs/>
                <w:sz w:val="18"/>
                <w:szCs w:val="18"/>
              </w:rPr>
              <w:t>80</w:t>
            </w:r>
            <w:r w:rsidRPr="00046E0C">
              <w:rPr>
                <w:rFonts w:ascii="Arial" w:eastAsia="Arial" w:hAnsi="Arial" w:cs="Arial"/>
                <w:b/>
                <w:bCs/>
                <w:sz w:val="18"/>
                <w:szCs w:val="18"/>
              </w:rPr>
              <w:t>)</w:t>
            </w:r>
          </w:p>
        </w:tc>
        <w:tc>
          <w:tcPr>
            <w:tcW w:w="1565" w:type="dxa"/>
          </w:tcPr>
          <w:p w14:paraId="23987FB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(779)</w:t>
            </w:r>
          </w:p>
        </w:tc>
        <w:tc>
          <w:tcPr>
            <w:tcW w:w="1104" w:type="dxa"/>
          </w:tcPr>
          <w:p w14:paraId="2C690CA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(1,140)</w:t>
            </w:r>
          </w:p>
        </w:tc>
      </w:tr>
      <w:tr w:rsidR="0094339A" w:rsidRPr="0094339A" w14:paraId="36F023CC" w14:textId="77777777" w:rsidTr="0A95B057">
        <w:trPr>
          <w:trHeight w:val="243"/>
        </w:trPr>
        <w:tc>
          <w:tcPr>
            <w:tcW w:w="4412" w:type="dxa"/>
          </w:tcPr>
          <w:p w14:paraId="075C81E8"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Decrease in trade and other payables</w:t>
            </w:r>
          </w:p>
        </w:tc>
        <w:tc>
          <w:tcPr>
            <w:tcW w:w="853" w:type="dxa"/>
          </w:tcPr>
          <w:p w14:paraId="02F0543D"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58DC490D"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(1,231)</w:t>
            </w:r>
          </w:p>
        </w:tc>
        <w:tc>
          <w:tcPr>
            <w:tcW w:w="1565" w:type="dxa"/>
          </w:tcPr>
          <w:p w14:paraId="15EB6DF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(1,411)</w:t>
            </w:r>
          </w:p>
        </w:tc>
        <w:tc>
          <w:tcPr>
            <w:tcW w:w="1104" w:type="dxa"/>
          </w:tcPr>
          <w:p w14:paraId="03E658F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(415)</w:t>
            </w:r>
          </w:p>
        </w:tc>
      </w:tr>
      <w:tr w:rsidR="0094339A" w:rsidRPr="0094339A" w14:paraId="243F24C2" w14:textId="77777777" w:rsidTr="0A95B057">
        <w:trPr>
          <w:trHeight w:val="232"/>
        </w:trPr>
        <w:tc>
          <w:tcPr>
            <w:tcW w:w="4412" w:type="dxa"/>
            <w:tcBorders>
              <w:bottom w:val="single" w:sz="4" w:space="0" w:color="auto"/>
            </w:tcBorders>
          </w:tcPr>
          <w:p w14:paraId="359A0CB2"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Decrease in trading property</w:t>
            </w:r>
          </w:p>
        </w:tc>
        <w:tc>
          <w:tcPr>
            <w:tcW w:w="853" w:type="dxa"/>
            <w:tcBorders>
              <w:bottom w:val="single" w:sz="4" w:space="0" w:color="auto"/>
            </w:tcBorders>
          </w:tcPr>
          <w:p w14:paraId="71E5DC5B"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bottom w:val="single" w:sz="4" w:space="0" w:color="auto"/>
            </w:tcBorders>
          </w:tcPr>
          <w:p w14:paraId="1A438B2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2,342</w:t>
            </w:r>
          </w:p>
        </w:tc>
        <w:tc>
          <w:tcPr>
            <w:tcW w:w="1565" w:type="dxa"/>
            <w:tcBorders>
              <w:bottom w:val="single" w:sz="4" w:space="0" w:color="auto"/>
            </w:tcBorders>
          </w:tcPr>
          <w:p w14:paraId="2C3DB62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3,282</w:t>
            </w:r>
          </w:p>
        </w:tc>
        <w:tc>
          <w:tcPr>
            <w:tcW w:w="1104" w:type="dxa"/>
            <w:tcBorders>
              <w:bottom w:val="single" w:sz="4" w:space="0" w:color="auto"/>
            </w:tcBorders>
          </w:tcPr>
          <w:p w14:paraId="5680BF7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9,233</w:t>
            </w:r>
          </w:p>
        </w:tc>
      </w:tr>
      <w:tr w:rsidR="0094339A" w:rsidRPr="0094339A" w14:paraId="6F132DBE" w14:textId="77777777" w:rsidTr="0A95B057">
        <w:trPr>
          <w:trHeight w:val="232"/>
        </w:trPr>
        <w:tc>
          <w:tcPr>
            <w:tcW w:w="4412" w:type="dxa"/>
            <w:tcBorders>
              <w:bottom w:val="single" w:sz="4" w:space="0" w:color="auto"/>
            </w:tcBorders>
          </w:tcPr>
          <w:p w14:paraId="2571F41B"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Net cash generated from operations</w:t>
            </w:r>
          </w:p>
        </w:tc>
        <w:tc>
          <w:tcPr>
            <w:tcW w:w="853" w:type="dxa"/>
            <w:tcBorders>
              <w:bottom w:val="single" w:sz="4" w:space="0" w:color="auto"/>
            </w:tcBorders>
          </w:tcPr>
          <w:p w14:paraId="1FAE6A2E"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bottom w:val="single" w:sz="4" w:space="0" w:color="auto"/>
            </w:tcBorders>
          </w:tcPr>
          <w:p w14:paraId="012C2D4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4,346</w:t>
            </w:r>
          </w:p>
        </w:tc>
        <w:tc>
          <w:tcPr>
            <w:tcW w:w="1565" w:type="dxa"/>
            <w:tcBorders>
              <w:bottom w:val="single" w:sz="4" w:space="0" w:color="auto"/>
            </w:tcBorders>
          </w:tcPr>
          <w:p w14:paraId="16D2742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5,103</w:t>
            </w:r>
          </w:p>
        </w:tc>
        <w:tc>
          <w:tcPr>
            <w:tcW w:w="1104" w:type="dxa"/>
            <w:tcBorders>
              <w:bottom w:val="single" w:sz="4" w:space="0" w:color="auto"/>
            </w:tcBorders>
          </w:tcPr>
          <w:p w14:paraId="22BE06A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18,026</w:t>
            </w:r>
          </w:p>
        </w:tc>
      </w:tr>
      <w:tr w:rsidR="0094339A" w:rsidRPr="0094339A" w14:paraId="6C75EEBC" w14:textId="77777777" w:rsidTr="0A95B057">
        <w:trPr>
          <w:trHeight w:val="243"/>
        </w:trPr>
        <w:tc>
          <w:tcPr>
            <w:tcW w:w="4412" w:type="dxa"/>
            <w:tcBorders>
              <w:top w:val="single" w:sz="4" w:space="0" w:color="auto"/>
            </w:tcBorders>
          </w:tcPr>
          <w:p w14:paraId="4DCEC321"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Interest received</w:t>
            </w:r>
          </w:p>
        </w:tc>
        <w:tc>
          <w:tcPr>
            <w:tcW w:w="853" w:type="dxa"/>
            <w:tcBorders>
              <w:top w:val="single" w:sz="4" w:space="0" w:color="auto"/>
            </w:tcBorders>
          </w:tcPr>
          <w:p w14:paraId="102096D8"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tcBorders>
          </w:tcPr>
          <w:p w14:paraId="4D47856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176</w:t>
            </w:r>
          </w:p>
        </w:tc>
        <w:tc>
          <w:tcPr>
            <w:tcW w:w="1565" w:type="dxa"/>
            <w:tcBorders>
              <w:top w:val="single" w:sz="4" w:space="0" w:color="auto"/>
            </w:tcBorders>
          </w:tcPr>
          <w:p w14:paraId="4BD4BAD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w:t>
            </w:r>
          </w:p>
        </w:tc>
        <w:tc>
          <w:tcPr>
            <w:tcW w:w="1104" w:type="dxa"/>
            <w:tcBorders>
              <w:top w:val="single" w:sz="4" w:space="0" w:color="auto"/>
            </w:tcBorders>
          </w:tcPr>
          <w:p w14:paraId="3B0FE94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26</w:t>
            </w:r>
          </w:p>
        </w:tc>
      </w:tr>
      <w:tr w:rsidR="0094339A" w:rsidRPr="0094339A" w14:paraId="7A1059FA" w14:textId="77777777" w:rsidTr="0A95B057">
        <w:trPr>
          <w:trHeight w:val="243"/>
        </w:trPr>
        <w:tc>
          <w:tcPr>
            <w:tcW w:w="4412" w:type="dxa"/>
          </w:tcPr>
          <w:p w14:paraId="0354923E"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Interest and other finances charges paid</w:t>
            </w:r>
          </w:p>
        </w:tc>
        <w:tc>
          <w:tcPr>
            <w:tcW w:w="853" w:type="dxa"/>
          </w:tcPr>
          <w:p w14:paraId="5E7B1662"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3316A0D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(1,818)</w:t>
            </w:r>
          </w:p>
        </w:tc>
        <w:tc>
          <w:tcPr>
            <w:tcW w:w="1565" w:type="dxa"/>
          </w:tcPr>
          <w:p w14:paraId="062556E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(1,619)</w:t>
            </w:r>
          </w:p>
        </w:tc>
        <w:tc>
          <w:tcPr>
            <w:tcW w:w="1104" w:type="dxa"/>
          </w:tcPr>
          <w:p w14:paraId="618302D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(3,427)</w:t>
            </w:r>
          </w:p>
        </w:tc>
      </w:tr>
      <w:tr w:rsidR="0094339A" w:rsidRPr="0094339A" w14:paraId="4A3CBF51" w14:textId="77777777" w:rsidTr="0A95B057">
        <w:trPr>
          <w:trHeight w:val="243"/>
        </w:trPr>
        <w:tc>
          <w:tcPr>
            <w:tcW w:w="4412" w:type="dxa"/>
            <w:tcBorders>
              <w:bottom w:val="single" w:sz="4" w:space="0" w:color="auto"/>
            </w:tcBorders>
          </w:tcPr>
          <w:p w14:paraId="6058B94A"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Corporation tax paid in respect of operating activities</w:t>
            </w:r>
          </w:p>
        </w:tc>
        <w:tc>
          <w:tcPr>
            <w:tcW w:w="853" w:type="dxa"/>
            <w:tcBorders>
              <w:bottom w:val="single" w:sz="4" w:space="0" w:color="auto"/>
            </w:tcBorders>
          </w:tcPr>
          <w:p w14:paraId="46C93442"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bottom w:val="single" w:sz="4" w:space="0" w:color="auto"/>
            </w:tcBorders>
          </w:tcPr>
          <w:p w14:paraId="2FE6A2C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565" w:type="dxa"/>
            <w:tcBorders>
              <w:bottom w:val="single" w:sz="4" w:space="0" w:color="auto"/>
            </w:tcBorders>
          </w:tcPr>
          <w:p w14:paraId="3DFFFEE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(106)</w:t>
            </w:r>
          </w:p>
        </w:tc>
        <w:tc>
          <w:tcPr>
            <w:tcW w:w="1104" w:type="dxa"/>
            <w:tcBorders>
              <w:bottom w:val="single" w:sz="4" w:space="0" w:color="auto"/>
            </w:tcBorders>
          </w:tcPr>
          <w:p w14:paraId="20E3478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(171)</w:t>
            </w:r>
          </w:p>
        </w:tc>
      </w:tr>
      <w:tr w:rsidR="0094339A" w:rsidRPr="0094339A" w14:paraId="2DB3D1E9" w14:textId="77777777" w:rsidTr="0A95B057">
        <w:trPr>
          <w:trHeight w:val="243"/>
        </w:trPr>
        <w:tc>
          <w:tcPr>
            <w:tcW w:w="4412" w:type="dxa"/>
            <w:tcBorders>
              <w:top w:val="single" w:sz="4" w:space="0" w:color="auto"/>
              <w:bottom w:val="single" w:sz="4" w:space="0" w:color="auto"/>
            </w:tcBorders>
          </w:tcPr>
          <w:p w14:paraId="17847120"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Net cash flows from operating activities</w:t>
            </w:r>
          </w:p>
        </w:tc>
        <w:tc>
          <w:tcPr>
            <w:tcW w:w="853" w:type="dxa"/>
            <w:tcBorders>
              <w:top w:val="single" w:sz="4" w:space="0" w:color="auto"/>
              <w:bottom w:val="single" w:sz="4" w:space="0" w:color="auto"/>
            </w:tcBorders>
          </w:tcPr>
          <w:p w14:paraId="4EF4A547"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bottom w:val="single" w:sz="4" w:space="0" w:color="auto"/>
            </w:tcBorders>
          </w:tcPr>
          <w:p w14:paraId="1A7567AB"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2,704</w:t>
            </w:r>
          </w:p>
        </w:tc>
        <w:tc>
          <w:tcPr>
            <w:tcW w:w="1565" w:type="dxa"/>
            <w:tcBorders>
              <w:top w:val="single" w:sz="4" w:space="0" w:color="auto"/>
              <w:bottom w:val="single" w:sz="4" w:space="0" w:color="auto"/>
            </w:tcBorders>
          </w:tcPr>
          <w:p w14:paraId="2516BA8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3,380</w:t>
            </w:r>
          </w:p>
        </w:tc>
        <w:tc>
          <w:tcPr>
            <w:tcW w:w="1104" w:type="dxa"/>
            <w:tcBorders>
              <w:top w:val="single" w:sz="4" w:space="0" w:color="auto"/>
              <w:bottom w:val="single" w:sz="4" w:space="0" w:color="auto"/>
            </w:tcBorders>
          </w:tcPr>
          <w:p w14:paraId="73FF8C3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14,454</w:t>
            </w:r>
          </w:p>
        </w:tc>
      </w:tr>
      <w:tr w:rsidR="0094339A" w:rsidRPr="0094339A" w14:paraId="61288478" w14:textId="77777777" w:rsidTr="0A95B057">
        <w:trPr>
          <w:trHeight w:val="232"/>
        </w:trPr>
        <w:tc>
          <w:tcPr>
            <w:tcW w:w="4412" w:type="dxa"/>
            <w:tcBorders>
              <w:top w:val="single" w:sz="4" w:space="0" w:color="auto"/>
            </w:tcBorders>
          </w:tcPr>
          <w:p w14:paraId="668891B6" w14:textId="77777777" w:rsidR="0094339A" w:rsidRPr="00046E0C" w:rsidRDefault="0094339A" w:rsidP="0A95B057">
            <w:pPr>
              <w:spacing w:after="0" w:line="240" w:lineRule="auto"/>
              <w:rPr>
                <w:rFonts w:ascii="Arial" w:eastAsia="Arial" w:hAnsi="Arial" w:cs="Arial"/>
                <w:sz w:val="18"/>
                <w:szCs w:val="18"/>
              </w:rPr>
            </w:pPr>
          </w:p>
        </w:tc>
        <w:tc>
          <w:tcPr>
            <w:tcW w:w="853" w:type="dxa"/>
            <w:tcBorders>
              <w:top w:val="single" w:sz="4" w:space="0" w:color="auto"/>
            </w:tcBorders>
          </w:tcPr>
          <w:p w14:paraId="204AEA8E"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tcBorders>
          </w:tcPr>
          <w:p w14:paraId="75151197"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565" w:type="dxa"/>
            <w:tcBorders>
              <w:top w:val="single" w:sz="4" w:space="0" w:color="auto"/>
            </w:tcBorders>
          </w:tcPr>
          <w:p w14:paraId="4450BD0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104" w:type="dxa"/>
            <w:tcBorders>
              <w:top w:val="single" w:sz="4" w:space="0" w:color="auto"/>
            </w:tcBorders>
          </w:tcPr>
          <w:p w14:paraId="6871647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6C903FC0" w14:textId="77777777" w:rsidTr="0A95B057">
        <w:trPr>
          <w:trHeight w:val="243"/>
        </w:trPr>
        <w:tc>
          <w:tcPr>
            <w:tcW w:w="4412" w:type="dxa"/>
          </w:tcPr>
          <w:p w14:paraId="6A6EDBDD"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Investing activities</w:t>
            </w:r>
          </w:p>
        </w:tc>
        <w:tc>
          <w:tcPr>
            <w:tcW w:w="853" w:type="dxa"/>
          </w:tcPr>
          <w:p w14:paraId="39F5992F"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Pr>
          <w:p w14:paraId="1E026922"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565" w:type="dxa"/>
          </w:tcPr>
          <w:p w14:paraId="5D87F4A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104" w:type="dxa"/>
          </w:tcPr>
          <w:p w14:paraId="43C1601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3DDF0904" w14:textId="77777777" w:rsidTr="0A95B057">
        <w:trPr>
          <w:trHeight w:val="232"/>
        </w:trPr>
        <w:tc>
          <w:tcPr>
            <w:tcW w:w="4412" w:type="dxa"/>
          </w:tcPr>
          <w:p w14:paraId="74EA8A14"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Capital expenditure on refurbishment of investment property</w:t>
            </w:r>
          </w:p>
        </w:tc>
        <w:tc>
          <w:tcPr>
            <w:tcW w:w="853" w:type="dxa"/>
          </w:tcPr>
          <w:p w14:paraId="64C01FAB" w14:textId="77777777" w:rsidR="0094339A" w:rsidRPr="00046E0C" w:rsidRDefault="0094339A" w:rsidP="0A95B057">
            <w:pPr>
              <w:spacing w:after="0" w:line="240" w:lineRule="auto"/>
              <w:ind w:right="57"/>
              <w:jc w:val="center"/>
              <w:rPr>
                <w:rFonts w:ascii="Arial" w:eastAsia="Arial" w:hAnsi="Arial" w:cs="Arial"/>
                <w:sz w:val="18"/>
                <w:szCs w:val="18"/>
              </w:rPr>
            </w:pPr>
            <w:r w:rsidRPr="00046E0C">
              <w:rPr>
                <w:rFonts w:ascii="Arial" w:eastAsia="Arial" w:hAnsi="Arial" w:cs="Arial"/>
                <w:sz w:val="18"/>
                <w:szCs w:val="18"/>
              </w:rPr>
              <w:t>9</w:t>
            </w:r>
          </w:p>
        </w:tc>
        <w:tc>
          <w:tcPr>
            <w:tcW w:w="1281" w:type="dxa"/>
          </w:tcPr>
          <w:p w14:paraId="398BCD72"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(2,657)</w:t>
            </w:r>
          </w:p>
        </w:tc>
        <w:tc>
          <w:tcPr>
            <w:tcW w:w="1565" w:type="dxa"/>
          </w:tcPr>
          <w:p w14:paraId="43555E9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(608)</w:t>
            </w:r>
          </w:p>
        </w:tc>
        <w:tc>
          <w:tcPr>
            <w:tcW w:w="1104" w:type="dxa"/>
          </w:tcPr>
          <w:p w14:paraId="3D1A87F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(1,371)</w:t>
            </w:r>
          </w:p>
        </w:tc>
      </w:tr>
      <w:tr w:rsidR="0094339A" w:rsidRPr="0094339A" w14:paraId="2D816162" w14:textId="77777777" w:rsidTr="0A95B057">
        <w:trPr>
          <w:trHeight w:val="232"/>
        </w:trPr>
        <w:tc>
          <w:tcPr>
            <w:tcW w:w="4412" w:type="dxa"/>
          </w:tcPr>
          <w:p w14:paraId="3069A2B7"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Proceeds from disposal of investment properties</w:t>
            </w:r>
          </w:p>
        </w:tc>
        <w:tc>
          <w:tcPr>
            <w:tcW w:w="853" w:type="dxa"/>
          </w:tcPr>
          <w:p w14:paraId="5F940C2A" w14:textId="77777777" w:rsidR="0094339A" w:rsidRPr="00046E0C" w:rsidRDefault="0094339A" w:rsidP="0A95B057">
            <w:pPr>
              <w:spacing w:after="0" w:line="240" w:lineRule="auto"/>
              <w:ind w:right="57"/>
              <w:jc w:val="center"/>
              <w:rPr>
                <w:rFonts w:ascii="Arial" w:eastAsia="Arial" w:hAnsi="Arial" w:cs="Arial"/>
                <w:sz w:val="18"/>
                <w:szCs w:val="18"/>
              </w:rPr>
            </w:pPr>
            <w:r w:rsidRPr="00046E0C">
              <w:rPr>
                <w:rFonts w:ascii="Arial" w:eastAsia="Arial" w:hAnsi="Arial" w:cs="Arial"/>
                <w:sz w:val="18"/>
                <w:szCs w:val="18"/>
              </w:rPr>
              <w:t>9</w:t>
            </w:r>
          </w:p>
        </w:tc>
        <w:tc>
          <w:tcPr>
            <w:tcW w:w="1281" w:type="dxa"/>
          </w:tcPr>
          <w:p w14:paraId="4DA37E40"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65,835</w:t>
            </w:r>
          </w:p>
        </w:tc>
        <w:tc>
          <w:tcPr>
            <w:tcW w:w="1565" w:type="dxa"/>
          </w:tcPr>
          <w:p w14:paraId="142F32A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4,692</w:t>
            </w:r>
          </w:p>
        </w:tc>
        <w:tc>
          <w:tcPr>
            <w:tcW w:w="1104" w:type="dxa"/>
          </w:tcPr>
          <w:p w14:paraId="71B7A6A8" w14:textId="77777777" w:rsidR="0094339A" w:rsidRPr="00046E0C" w:rsidDel="00E87697"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15,410</w:t>
            </w:r>
          </w:p>
        </w:tc>
      </w:tr>
      <w:tr w:rsidR="0094339A" w:rsidRPr="0094339A" w14:paraId="599A61A1" w14:textId="77777777" w:rsidTr="0A95B057">
        <w:trPr>
          <w:trHeight w:val="243"/>
        </w:trPr>
        <w:tc>
          <w:tcPr>
            <w:tcW w:w="4412" w:type="dxa"/>
          </w:tcPr>
          <w:p w14:paraId="5781CB3C"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 xml:space="preserve">Purchase of property, </w:t>
            </w:r>
            <w:proofErr w:type="gramStart"/>
            <w:r w:rsidRPr="00046E0C">
              <w:rPr>
                <w:rFonts w:ascii="Arial" w:eastAsia="Arial" w:hAnsi="Arial" w:cs="Arial"/>
                <w:sz w:val="18"/>
                <w:szCs w:val="18"/>
              </w:rPr>
              <w:t>plant</w:t>
            </w:r>
            <w:proofErr w:type="gramEnd"/>
            <w:r w:rsidRPr="00046E0C">
              <w:rPr>
                <w:rFonts w:ascii="Arial" w:eastAsia="Arial" w:hAnsi="Arial" w:cs="Arial"/>
                <w:sz w:val="18"/>
                <w:szCs w:val="18"/>
              </w:rPr>
              <w:t xml:space="preserve"> and equipment</w:t>
            </w:r>
          </w:p>
        </w:tc>
        <w:tc>
          <w:tcPr>
            <w:tcW w:w="853" w:type="dxa"/>
          </w:tcPr>
          <w:p w14:paraId="295EA673" w14:textId="77777777" w:rsidR="0094339A" w:rsidRPr="00046E0C" w:rsidRDefault="0094339A" w:rsidP="0A95B057">
            <w:pPr>
              <w:spacing w:after="0" w:line="240" w:lineRule="auto"/>
              <w:ind w:right="57"/>
              <w:jc w:val="center"/>
              <w:rPr>
                <w:rFonts w:ascii="Arial" w:eastAsia="Arial" w:hAnsi="Arial" w:cs="Arial"/>
                <w:sz w:val="18"/>
                <w:szCs w:val="18"/>
              </w:rPr>
            </w:pPr>
          </w:p>
        </w:tc>
        <w:tc>
          <w:tcPr>
            <w:tcW w:w="1281" w:type="dxa"/>
          </w:tcPr>
          <w:p w14:paraId="2F24419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565" w:type="dxa"/>
          </w:tcPr>
          <w:p w14:paraId="1CF570C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w:t>
            </w:r>
          </w:p>
        </w:tc>
        <w:tc>
          <w:tcPr>
            <w:tcW w:w="1104" w:type="dxa"/>
          </w:tcPr>
          <w:p w14:paraId="0EF49F9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w:t>
            </w:r>
          </w:p>
        </w:tc>
      </w:tr>
      <w:tr w:rsidR="0094339A" w:rsidRPr="0094339A" w14:paraId="62862910" w14:textId="77777777" w:rsidTr="0A95B057">
        <w:trPr>
          <w:trHeight w:val="232"/>
        </w:trPr>
        <w:tc>
          <w:tcPr>
            <w:tcW w:w="4412" w:type="dxa"/>
            <w:tcBorders>
              <w:top w:val="single" w:sz="4" w:space="0" w:color="auto"/>
              <w:bottom w:val="single" w:sz="4" w:space="0" w:color="auto"/>
            </w:tcBorders>
          </w:tcPr>
          <w:p w14:paraId="12A0432B"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Cash flows from investing activities</w:t>
            </w:r>
          </w:p>
        </w:tc>
        <w:tc>
          <w:tcPr>
            <w:tcW w:w="853" w:type="dxa"/>
            <w:tcBorders>
              <w:top w:val="single" w:sz="4" w:space="0" w:color="auto"/>
              <w:bottom w:val="single" w:sz="4" w:space="0" w:color="auto"/>
            </w:tcBorders>
          </w:tcPr>
          <w:p w14:paraId="293D8EC1"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bottom w:val="single" w:sz="4" w:space="0" w:color="auto"/>
            </w:tcBorders>
            <w:vAlign w:val="bottom"/>
          </w:tcPr>
          <w:p w14:paraId="399A5C8D" w14:textId="77777777" w:rsidR="0094339A" w:rsidRPr="00046E0C" w:rsidRDefault="0094339A" w:rsidP="0A95B057">
            <w:pPr>
              <w:tabs>
                <w:tab w:val="decimal" w:pos="1247"/>
              </w:tabs>
              <w:spacing w:after="0" w:line="240" w:lineRule="auto"/>
              <w:rPr>
                <w:rFonts w:ascii="Arial" w:eastAsia="Arial" w:hAnsi="Arial" w:cs="Arial"/>
                <w:b/>
                <w:bCs/>
                <w:sz w:val="18"/>
                <w:szCs w:val="18"/>
              </w:rPr>
            </w:pPr>
            <w:r w:rsidRPr="00046E0C">
              <w:rPr>
                <w:rFonts w:ascii="Arial" w:eastAsia="Arial" w:hAnsi="Arial" w:cs="Arial"/>
                <w:b/>
                <w:bCs/>
                <w:sz w:val="18"/>
                <w:szCs w:val="18"/>
              </w:rPr>
              <w:t>63,178</w:t>
            </w:r>
          </w:p>
        </w:tc>
        <w:tc>
          <w:tcPr>
            <w:tcW w:w="1565" w:type="dxa"/>
            <w:tcBorders>
              <w:top w:val="single" w:sz="4" w:space="0" w:color="auto"/>
              <w:bottom w:val="single" w:sz="4" w:space="0" w:color="auto"/>
            </w:tcBorders>
            <w:vAlign w:val="bottom"/>
          </w:tcPr>
          <w:p w14:paraId="71DD704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4,078</w:t>
            </w:r>
          </w:p>
        </w:tc>
        <w:tc>
          <w:tcPr>
            <w:tcW w:w="1104" w:type="dxa"/>
            <w:tcBorders>
              <w:top w:val="single" w:sz="4" w:space="0" w:color="auto"/>
              <w:bottom w:val="single" w:sz="4" w:space="0" w:color="auto"/>
            </w:tcBorders>
            <w:vAlign w:val="bottom"/>
          </w:tcPr>
          <w:p w14:paraId="5729329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14,031</w:t>
            </w:r>
          </w:p>
        </w:tc>
      </w:tr>
      <w:tr w:rsidR="0094339A" w:rsidRPr="0094339A" w14:paraId="4D853EC6" w14:textId="77777777" w:rsidTr="0A95B057">
        <w:trPr>
          <w:trHeight w:val="232"/>
        </w:trPr>
        <w:tc>
          <w:tcPr>
            <w:tcW w:w="4412" w:type="dxa"/>
            <w:tcBorders>
              <w:top w:val="single" w:sz="4" w:space="0" w:color="auto"/>
            </w:tcBorders>
          </w:tcPr>
          <w:p w14:paraId="4FE227B9" w14:textId="77777777" w:rsidR="0094339A" w:rsidRPr="00046E0C" w:rsidRDefault="0094339A" w:rsidP="0A95B057">
            <w:pPr>
              <w:spacing w:after="0" w:line="240" w:lineRule="auto"/>
              <w:rPr>
                <w:rFonts w:ascii="Arial" w:eastAsia="Arial" w:hAnsi="Arial" w:cs="Arial"/>
                <w:sz w:val="18"/>
                <w:szCs w:val="18"/>
              </w:rPr>
            </w:pPr>
          </w:p>
        </w:tc>
        <w:tc>
          <w:tcPr>
            <w:tcW w:w="853" w:type="dxa"/>
            <w:tcBorders>
              <w:top w:val="single" w:sz="4" w:space="0" w:color="auto"/>
            </w:tcBorders>
          </w:tcPr>
          <w:p w14:paraId="321AC70A"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tcBorders>
            <w:vAlign w:val="bottom"/>
          </w:tcPr>
          <w:p w14:paraId="48529483"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565" w:type="dxa"/>
            <w:tcBorders>
              <w:top w:val="single" w:sz="4" w:space="0" w:color="auto"/>
            </w:tcBorders>
            <w:vAlign w:val="bottom"/>
          </w:tcPr>
          <w:p w14:paraId="2318432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104" w:type="dxa"/>
            <w:tcBorders>
              <w:top w:val="single" w:sz="4" w:space="0" w:color="auto"/>
            </w:tcBorders>
          </w:tcPr>
          <w:p w14:paraId="74D5EA2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5F989D7A" w14:textId="77777777" w:rsidTr="0A95B057">
        <w:trPr>
          <w:trHeight w:val="243"/>
        </w:trPr>
        <w:tc>
          <w:tcPr>
            <w:tcW w:w="4412" w:type="dxa"/>
            <w:vAlign w:val="bottom"/>
          </w:tcPr>
          <w:p w14:paraId="0BC612F7"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Financing activities</w:t>
            </w:r>
          </w:p>
        </w:tc>
        <w:tc>
          <w:tcPr>
            <w:tcW w:w="853" w:type="dxa"/>
            <w:vAlign w:val="bottom"/>
          </w:tcPr>
          <w:p w14:paraId="48D249D3"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vAlign w:val="bottom"/>
          </w:tcPr>
          <w:p w14:paraId="4666F10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565" w:type="dxa"/>
            <w:vAlign w:val="bottom"/>
          </w:tcPr>
          <w:p w14:paraId="763A71E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104" w:type="dxa"/>
            <w:vAlign w:val="bottom"/>
          </w:tcPr>
          <w:p w14:paraId="3B30F0F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71F5CE87" w14:textId="77777777" w:rsidTr="0A95B057">
        <w:trPr>
          <w:trHeight w:val="232"/>
        </w:trPr>
        <w:tc>
          <w:tcPr>
            <w:tcW w:w="4412" w:type="dxa"/>
            <w:vAlign w:val="bottom"/>
          </w:tcPr>
          <w:p w14:paraId="7CDE2D2E"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Bank loan repaid</w:t>
            </w:r>
          </w:p>
        </w:tc>
        <w:tc>
          <w:tcPr>
            <w:tcW w:w="853" w:type="dxa"/>
            <w:vAlign w:val="bottom"/>
          </w:tcPr>
          <w:p w14:paraId="72783212"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vAlign w:val="bottom"/>
          </w:tcPr>
          <w:p w14:paraId="0825E03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(44,096)</w:t>
            </w:r>
          </w:p>
        </w:tc>
        <w:tc>
          <w:tcPr>
            <w:tcW w:w="1565" w:type="dxa"/>
            <w:vAlign w:val="bottom"/>
          </w:tcPr>
          <w:p w14:paraId="301670D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(13,037)</w:t>
            </w:r>
          </w:p>
        </w:tc>
        <w:tc>
          <w:tcPr>
            <w:tcW w:w="1104" w:type="dxa"/>
            <w:vAlign w:val="bottom"/>
          </w:tcPr>
          <w:p w14:paraId="67F30AE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(37,419)</w:t>
            </w:r>
          </w:p>
        </w:tc>
      </w:tr>
      <w:tr w:rsidR="0094339A" w:rsidRPr="0094339A" w14:paraId="16BF900F" w14:textId="77777777" w:rsidTr="0A95B057">
        <w:trPr>
          <w:trHeight w:val="232"/>
        </w:trPr>
        <w:tc>
          <w:tcPr>
            <w:tcW w:w="4412" w:type="dxa"/>
            <w:vAlign w:val="bottom"/>
          </w:tcPr>
          <w:p w14:paraId="7E00FAFD"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Loan issue costs</w:t>
            </w:r>
          </w:p>
        </w:tc>
        <w:tc>
          <w:tcPr>
            <w:tcW w:w="853" w:type="dxa"/>
            <w:vAlign w:val="bottom"/>
          </w:tcPr>
          <w:p w14:paraId="06A9B61F"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vAlign w:val="bottom"/>
          </w:tcPr>
          <w:p w14:paraId="37BC80A1" w14:textId="77777777" w:rsidR="0094339A" w:rsidRPr="00046E0C" w:rsidRDefault="0094339A" w:rsidP="0A95B057">
            <w:pPr>
              <w:tabs>
                <w:tab w:val="decimal" w:pos="1247"/>
              </w:tabs>
              <w:spacing w:after="0" w:line="240" w:lineRule="auto"/>
              <w:jc w:val="center"/>
              <w:rPr>
                <w:rFonts w:ascii="Arial" w:eastAsia="Arial" w:hAnsi="Arial" w:cs="Arial"/>
                <w:b/>
                <w:bCs/>
                <w:sz w:val="18"/>
                <w:szCs w:val="18"/>
              </w:rPr>
            </w:pPr>
            <w:r w:rsidRPr="00046E0C">
              <w:rPr>
                <w:rFonts w:ascii="Arial" w:eastAsia="Arial" w:hAnsi="Arial" w:cs="Arial"/>
                <w:b/>
                <w:bCs/>
                <w:sz w:val="18"/>
                <w:szCs w:val="18"/>
              </w:rPr>
              <w:t>(18)</w:t>
            </w:r>
          </w:p>
        </w:tc>
        <w:tc>
          <w:tcPr>
            <w:tcW w:w="1565" w:type="dxa"/>
            <w:vAlign w:val="bottom"/>
          </w:tcPr>
          <w:p w14:paraId="559F714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(411)</w:t>
            </w:r>
          </w:p>
        </w:tc>
        <w:tc>
          <w:tcPr>
            <w:tcW w:w="1104" w:type="dxa"/>
            <w:vAlign w:val="bottom"/>
          </w:tcPr>
          <w:p w14:paraId="60C8E9D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(461)</w:t>
            </w:r>
          </w:p>
        </w:tc>
      </w:tr>
      <w:tr w:rsidR="0094339A" w:rsidRPr="0094339A" w14:paraId="05D90155" w14:textId="77777777" w:rsidTr="0A95B057">
        <w:trPr>
          <w:trHeight w:val="243"/>
        </w:trPr>
        <w:tc>
          <w:tcPr>
            <w:tcW w:w="4412" w:type="dxa"/>
            <w:vAlign w:val="bottom"/>
          </w:tcPr>
          <w:p w14:paraId="4E0656B5"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Dividends paid</w:t>
            </w:r>
          </w:p>
        </w:tc>
        <w:tc>
          <w:tcPr>
            <w:tcW w:w="853" w:type="dxa"/>
            <w:vAlign w:val="bottom"/>
          </w:tcPr>
          <w:p w14:paraId="64392DA0" w14:textId="77777777" w:rsidR="0094339A" w:rsidRPr="00046E0C" w:rsidRDefault="0094339A" w:rsidP="0A95B057">
            <w:pPr>
              <w:spacing w:after="0" w:line="240" w:lineRule="auto"/>
              <w:ind w:right="57"/>
              <w:jc w:val="center"/>
              <w:rPr>
                <w:rFonts w:ascii="Arial" w:eastAsia="Arial" w:hAnsi="Arial" w:cs="Arial"/>
                <w:sz w:val="18"/>
                <w:szCs w:val="18"/>
              </w:rPr>
            </w:pPr>
            <w:r w:rsidRPr="00046E0C">
              <w:rPr>
                <w:rFonts w:ascii="Arial" w:eastAsia="Arial" w:hAnsi="Arial" w:cs="Arial"/>
                <w:sz w:val="18"/>
                <w:szCs w:val="18"/>
              </w:rPr>
              <w:t>8</w:t>
            </w:r>
          </w:p>
        </w:tc>
        <w:tc>
          <w:tcPr>
            <w:tcW w:w="1281" w:type="dxa"/>
            <w:vAlign w:val="bottom"/>
          </w:tcPr>
          <w:p w14:paraId="0098451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(3,228)</w:t>
            </w:r>
          </w:p>
        </w:tc>
        <w:tc>
          <w:tcPr>
            <w:tcW w:w="1565" w:type="dxa"/>
            <w:vAlign w:val="bottom"/>
          </w:tcPr>
          <w:p w14:paraId="6C9F67C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(3,240)</w:t>
            </w:r>
          </w:p>
        </w:tc>
        <w:tc>
          <w:tcPr>
            <w:tcW w:w="1104" w:type="dxa"/>
            <w:vAlign w:val="bottom"/>
          </w:tcPr>
          <w:p w14:paraId="3A5C669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(6,542)</w:t>
            </w:r>
          </w:p>
        </w:tc>
      </w:tr>
      <w:tr w:rsidR="0094339A" w:rsidRPr="0094339A" w14:paraId="1D4FCA82" w14:textId="77777777" w:rsidTr="0A95B057">
        <w:trPr>
          <w:trHeight w:val="243"/>
        </w:trPr>
        <w:tc>
          <w:tcPr>
            <w:tcW w:w="4412" w:type="dxa"/>
            <w:vAlign w:val="bottom"/>
          </w:tcPr>
          <w:p w14:paraId="7114D61E"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Share buyback</w:t>
            </w:r>
          </w:p>
        </w:tc>
        <w:tc>
          <w:tcPr>
            <w:tcW w:w="853" w:type="dxa"/>
            <w:vAlign w:val="bottom"/>
          </w:tcPr>
          <w:p w14:paraId="47673E99" w14:textId="77777777" w:rsidR="0094339A" w:rsidRPr="00046E0C" w:rsidRDefault="0094339A" w:rsidP="0A95B057">
            <w:pPr>
              <w:spacing w:after="0" w:line="240" w:lineRule="auto"/>
              <w:ind w:right="57"/>
              <w:jc w:val="center"/>
              <w:rPr>
                <w:rFonts w:ascii="Arial" w:eastAsia="Arial" w:hAnsi="Arial" w:cs="Arial"/>
                <w:sz w:val="18"/>
                <w:szCs w:val="18"/>
              </w:rPr>
            </w:pPr>
          </w:p>
        </w:tc>
        <w:tc>
          <w:tcPr>
            <w:tcW w:w="1281" w:type="dxa"/>
            <w:vAlign w:val="bottom"/>
          </w:tcPr>
          <w:p w14:paraId="5ED95D9B"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(15,179)</w:t>
            </w:r>
          </w:p>
        </w:tc>
        <w:tc>
          <w:tcPr>
            <w:tcW w:w="1565" w:type="dxa"/>
            <w:vAlign w:val="bottom"/>
          </w:tcPr>
          <w:p w14:paraId="53E8DDF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(6,025)</w:t>
            </w:r>
          </w:p>
        </w:tc>
        <w:tc>
          <w:tcPr>
            <w:tcW w:w="1104" w:type="dxa"/>
            <w:vAlign w:val="bottom"/>
          </w:tcPr>
          <w:p w14:paraId="27986B0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(6,697)</w:t>
            </w:r>
          </w:p>
        </w:tc>
      </w:tr>
      <w:tr w:rsidR="0094339A" w:rsidRPr="0094339A" w14:paraId="3649C91A" w14:textId="77777777" w:rsidTr="0A95B057">
        <w:trPr>
          <w:trHeight w:val="232"/>
        </w:trPr>
        <w:tc>
          <w:tcPr>
            <w:tcW w:w="4412" w:type="dxa"/>
            <w:tcBorders>
              <w:top w:val="single" w:sz="4" w:space="0" w:color="auto"/>
              <w:bottom w:val="single" w:sz="4" w:space="0" w:color="auto"/>
            </w:tcBorders>
          </w:tcPr>
          <w:p w14:paraId="1918AF93"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Cash flows from financing activities</w:t>
            </w:r>
          </w:p>
        </w:tc>
        <w:tc>
          <w:tcPr>
            <w:tcW w:w="853" w:type="dxa"/>
            <w:tcBorders>
              <w:top w:val="single" w:sz="4" w:space="0" w:color="auto"/>
              <w:bottom w:val="single" w:sz="4" w:space="0" w:color="auto"/>
            </w:tcBorders>
          </w:tcPr>
          <w:p w14:paraId="631465C7"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bottom w:val="single" w:sz="4" w:space="0" w:color="auto"/>
            </w:tcBorders>
            <w:vAlign w:val="bottom"/>
          </w:tcPr>
          <w:p w14:paraId="2091792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(62,521)</w:t>
            </w:r>
          </w:p>
        </w:tc>
        <w:tc>
          <w:tcPr>
            <w:tcW w:w="1565" w:type="dxa"/>
            <w:tcBorders>
              <w:top w:val="single" w:sz="4" w:space="0" w:color="auto"/>
              <w:bottom w:val="single" w:sz="4" w:space="0" w:color="auto"/>
            </w:tcBorders>
            <w:vAlign w:val="bottom"/>
          </w:tcPr>
          <w:p w14:paraId="07E1C2A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(22,713)</w:t>
            </w:r>
          </w:p>
        </w:tc>
        <w:tc>
          <w:tcPr>
            <w:tcW w:w="1104" w:type="dxa"/>
            <w:tcBorders>
              <w:top w:val="single" w:sz="4" w:space="0" w:color="auto"/>
              <w:bottom w:val="single" w:sz="4" w:space="0" w:color="auto"/>
            </w:tcBorders>
            <w:vAlign w:val="bottom"/>
          </w:tcPr>
          <w:p w14:paraId="7AF579A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(51,119)</w:t>
            </w:r>
          </w:p>
        </w:tc>
      </w:tr>
      <w:tr w:rsidR="0094339A" w:rsidRPr="0094339A" w14:paraId="328AA7C9" w14:textId="77777777" w:rsidTr="0A95B057">
        <w:trPr>
          <w:trHeight w:val="232"/>
        </w:trPr>
        <w:tc>
          <w:tcPr>
            <w:tcW w:w="4412" w:type="dxa"/>
            <w:tcBorders>
              <w:top w:val="single" w:sz="4" w:space="0" w:color="auto"/>
            </w:tcBorders>
            <w:vAlign w:val="bottom"/>
          </w:tcPr>
          <w:p w14:paraId="47B4A99C" w14:textId="77777777" w:rsidR="0094339A" w:rsidRPr="00046E0C" w:rsidRDefault="0094339A" w:rsidP="0A95B057">
            <w:pPr>
              <w:spacing w:after="0" w:line="240" w:lineRule="auto"/>
              <w:rPr>
                <w:rFonts w:ascii="Arial" w:eastAsia="Arial" w:hAnsi="Arial" w:cs="Arial"/>
                <w:sz w:val="18"/>
                <w:szCs w:val="18"/>
              </w:rPr>
            </w:pPr>
          </w:p>
        </w:tc>
        <w:tc>
          <w:tcPr>
            <w:tcW w:w="853" w:type="dxa"/>
            <w:tcBorders>
              <w:top w:val="single" w:sz="4" w:space="0" w:color="auto"/>
            </w:tcBorders>
            <w:vAlign w:val="bottom"/>
          </w:tcPr>
          <w:p w14:paraId="78DBA43A"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tcBorders>
              <w:top w:val="single" w:sz="4" w:space="0" w:color="auto"/>
            </w:tcBorders>
          </w:tcPr>
          <w:p w14:paraId="1D384E1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565" w:type="dxa"/>
            <w:tcBorders>
              <w:top w:val="single" w:sz="4" w:space="0" w:color="auto"/>
            </w:tcBorders>
          </w:tcPr>
          <w:p w14:paraId="141990E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104" w:type="dxa"/>
            <w:tcBorders>
              <w:top w:val="single" w:sz="4" w:space="0" w:color="auto"/>
            </w:tcBorders>
          </w:tcPr>
          <w:p w14:paraId="33D94DC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7FE8DDC0" w14:textId="77777777" w:rsidTr="0A95B057">
        <w:trPr>
          <w:trHeight w:val="243"/>
        </w:trPr>
        <w:tc>
          <w:tcPr>
            <w:tcW w:w="4412" w:type="dxa"/>
            <w:vAlign w:val="bottom"/>
          </w:tcPr>
          <w:p w14:paraId="0C539C98"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 xml:space="preserve">Net increase/(decrease) in cash </w:t>
            </w:r>
          </w:p>
        </w:tc>
        <w:tc>
          <w:tcPr>
            <w:tcW w:w="853" w:type="dxa"/>
            <w:vAlign w:val="bottom"/>
          </w:tcPr>
          <w:p w14:paraId="7EAB2D23"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281" w:type="dxa"/>
            <w:vAlign w:val="bottom"/>
          </w:tcPr>
          <w:p w14:paraId="07EF813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3,361</w:t>
            </w:r>
          </w:p>
        </w:tc>
        <w:tc>
          <w:tcPr>
            <w:tcW w:w="1565" w:type="dxa"/>
            <w:vAlign w:val="bottom"/>
          </w:tcPr>
          <w:p w14:paraId="0A3CEB3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(15,255)</w:t>
            </w:r>
          </w:p>
        </w:tc>
        <w:tc>
          <w:tcPr>
            <w:tcW w:w="1104" w:type="dxa"/>
            <w:vAlign w:val="bottom"/>
          </w:tcPr>
          <w:p w14:paraId="5E18FE8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(22,634)</w:t>
            </w:r>
          </w:p>
        </w:tc>
      </w:tr>
      <w:tr w:rsidR="0094339A" w:rsidRPr="0094339A" w14:paraId="29810660" w14:textId="77777777" w:rsidTr="0A95B057">
        <w:trPr>
          <w:trHeight w:val="232"/>
        </w:trPr>
        <w:tc>
          <w:tcPr>
            <w:tcW w:w="4412" w:type="dxa"/>
            <w:tcBorders>
              <w:bottom w:val="single" w:sz="4" w:space="0" w:color="auto"/>
            </w:tcBorders>
            <w:vAlign w:val="bottom"/>
          </w:tcPr>
          <w:p w14:paraId="238FF9C0"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sz w:val="18"/>
                <w:szCs w:val="18"/>
              </w:rPr>
              <w:t>Opening cash and cash equivalents</w:t>
            </w:r>
          </w:p>
        </w:tc>
        <w:tc>
          <w:tcPr>
            <w:tcW w:w="853" w:type="dxa"/>
            <w:tcBorders>
              <w:bottom w:val="single" w:sz="4" w:space="0" w:color="auto"/>
            </w:tcBorders>
            <w:vAlign w:val="bottom"/>
          </w:tcPr>
          <w:p w14:paraId="656CFCE9" w14:textId="77777777" w:rsidR="0094339A" w:rsidRPr="00046E0C" w:rsidRDefault="0094339A" w:rsidP="0A95B057">
            <w:pPr>
              <w:spacing w:after="0" w:line="240" w:lineRule="auto"/>
              <w:ind w:right="57"/>
              <w:jc w:val="center"/>
              <w:rPr>
                <w:rFonts w:ascii="Arial" w:eastAsia="Arial" w:hAnsi="Arial" w:cs="Arial"/>
                <w:sz w:val="18"/>
                <w:szCs w:val="18"/>
              </w:rPr>
            </w:pPr>
            <w:r w:rsidRPr="00046E0C">
              <w:rPr>
                <w:rFonts w:ascii="Arial" w:eastAsia="Arial" w:hAnsi="Arial" w:cs="Arial"/>
                <w:sz w:val="18"/>
                <w:szCs w:val="18"/>
              </w:rPr>
              <w:t>12</w:t>
            </w:r>
          </w:p>
        </w:tc>
        <w:tc>
          <w:tcPr>
            <w:tcW w:w="1281" w:type="dxa"/>
            <w:tcBorders>
              <w:bottom w:val="single" w:sz="4" w:space="0" w:color="auto"/>
            </w:tcBorders>
          </w:tcPr>
          <w:p w14:paraId="212F5F66"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5,509</w:t>
            </w:r>
          </w:p>
        </w:tc>
        <w:tc>
          <w:tcPr>
            <w:tcW w:w="1565" w:type="dxa"/>
            <w:tcBorders>
              <w:bottom w:val="single" w:sz="4" w:space="0" w:color="auto"/>
            </w:tcBorders>
          </w:tcPr>
          <w:p w14:paraId="316B7CF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28,143</w:t>
            </w:r>
          </w:p>
        </w:tc>
        <w:tc>
          <w:tcPr>
            <w:tcW w:w="1104" w:type="dxa"/>
            <w:tcBorders>
              <w:bottom w:val="single" w:sz="4" w:space="0" w:color="auto"/>
            </w:tcBorders>
          </w:tcPr>
          <w:p w14:paraId="03A69A7B" w14:textId="77777777" w:rsidR="0094339A" w:rsidRPr="00046E0C" w:rsidDel="00971CCB"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28,143</w:t>
            </w:r>
          </w:p>
        </w:tc>
      </w:tr>
      <w:tr w:rsidR="0094339A" w:rsidRPr="0094339A" w14:paraId="483233D4" w14:textId="77777777" w:rsidTr="0A95B057">
        <w:trPr>
          <w:trHeight w:val="243"/>
        </w:trPr>
        <w:tc>
          <w:tcPr>
            <w:tcW w:w="4412" w:type="dxa"/>
            <w:tcBorders>
              <w:top w:val="single" w:sz="4" w:space="0" w:color="auto"/>
            </w:tcBorders>
            <w:vAlign w:val="bottom"/>
          </w:tcPr>
          <w:p w14:paraId="55DE525C"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b/>
                <w:bCs/>
                <w:sz w:val="18"/>
                <w:szCs w:val="18"/>
              </w:rPr>
              <w:t>Closing cash and cash equivalents</w:t>
            </w:r>
          </w:p>
        </w:tc>
        <w:tc>
          <w:tcPr>
            <w:tcW w:w="853" w:type="dxa"/>
            <w:tcBorders>
              <w:top w:val="single" w:sz="4" w:space="0" w:color="auto"/>
            </w:tcBorders>
            <w:vAlign w:val="bottom"/>
          </w:tcPr>
          <w:p w14:paraId="4D0A8A2F" w14:textId="77777777" w:rsidR="0094339A" w:rsidRPr="00046E0C" w:rsidRDefault="0094339A" w:rsidP="0A95B057">
            <w:pPr>
              <w:spacing w:after="0" w:line="240" w:lineRule="auto"/>
              <w:ind w:right="57"/>
              <w:jc w:val="center"/>
              <w:rPr>
                <w:rFonts w:ascii="Arial" w:eastAsia="Arial" w:hAnsi="Arial" w:cs="Arial"/>
                <w:sz w:val="18"/>
                <w:szCs w:val="18"/>
              </w:rPr>
            </w:pPr>
            <w:r w:rsidRPr="00046E0C">
              <w:rPr>
                <w:rFonts w:ascii="Arial" w:eastAsia="Arial" w:hAnsi="Arial" w:cs="Arial"/>
                <w:sz w:val="18"/>
                <w:szCs w:val="18"/>
              </w:rPr>
              <w:t>12</w:t>
            </w:r>
          </w:p>
        </w:tc>
        <w:tc>
          <w:tcPr>
            <w:tcW w:w="1281" w:type="dxa"/>
            <w:tcBorders>
              <w:top w:val="single" w:sz="4" w:space="0" w:color="auto"/>
            </w:tcBorders>
          </w:tcPr>
          <w:p w14:paraId="2864031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8,870</w:t>
            </w:r>
          </w:p>
        </w:tc>
        <w:tc>
          <w:tcPr>
            <w:tcW w:w="1565" w:type="dxa"/>
            <w:tcBorders>
              <w:top w:val="single" w:sz="4" w:space="0" w:color="auto"/>
            </w:tcBorders>
          </w:tcPr>
          <w:p w14:paraId="1FD7774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12,888</w:t>
            </w:r>
          </w:p>
        </w:tc>
        <w:tc>
          <w:tcPr>
            <w:tcW w:w="1104" w:type="dxa"/>
            <w:tcBorders>
              <w:top w:val="single" w:sz="4" w:space="0" w:color="auto"/>
            </w:tcBorders>
          </w:tcPr>
          <w:p w14:paraId="2807A42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5,509</w:t>
            </w:r>
          </w:p>
        </w:tc>
      </w:tr>
      <w:tr w:rsidR="0094339A" w:rsidRPr="0094339A" w14:paraId="3BD7C890" w14:textId="77777777" w:rsidTr="0A95B057">
        <w:trPr>
          <w:trHeight w:val="232"/>
        </w:trPr>
        <w:tc>
          <w:tcPr>
            <w:tcW w:w="4412" w:type="dxa"/>
            <w:tcBorders>
              <w:top w:val="double" w:sz="4" w:space="0" w:color="auto"/>
            </w:tcBorders>
          </w:tcPr>
          <w:p w14:paraId="48FB31EB" w14:textId="77777777" w:rsidR="0094339A" w:rsidRPr="00046E0C" w:rsidRDefault="0094339A" w:rsidP="0A95B057">
            <w:pPr>
              <w:spacing w:after="0" w:line="240" w:lineRule="auto"/>
              <w:jc w:val="both"/>
              <w:rPr>
                <w:rFonts w:ascii="Arial" w:eastAsia="Arial" w:hAnsi="Arial" w:cs="Arial"/>
                <w:sz w:val="18"/>
                <w:szCs w:val="18"/>
              </w:rPr>
            </w:pPr>
          </w:p>
        </w:tc>
        <w:tc>
          <w:tcPr>
            <w:tcW w:w="853" w:type="dxa"/>
            <w:tcBorders>
              <w:top w:val="double" w:sz="4" w:space="0" w:color="auto"/>
            </w:tcBorders>
          </w:tcPr>
          <w:p w14:paraId="67B6DF68"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81" w:type="dxa"/>
            <w:tcBorders>
              <w:top w:val="double" w:sz="4" w:space="0" w:color="auto"/>
            </w:tcBorders>
          </w:tcPr>
          <w:p w14:paraId="6DA58D3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                   </w:t>
            </w:r>
          </w:p>
        </w:tc>
        <w:tc>
          <w:tcPr>
            <w:tcW w:w="1565" w:type="dxa"/>
            <w:tcBorders>
              <w:top w:val="double" w:sz="4" w:space="0" w:color="auto"/>
            </w:tcBorders>
          </w:tcPr>
          <w:p w14:paraId="0327818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                   </w:t>
            </w:r>
          </w:p>
        </w:tc>
        <w:tc>
          <w:tcPr>
            <w:tcW w:w="1104" w:type="dxa"/>
            <w:tcBorders>
              <w:top w:val="double" w:sz="4" w:space="0" w:color="auto"/>
            </w:tcBorders>
          </w:tcPr>
          <w:p w14:paraId="1DA0C5F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                 </w:t>
            </w:r>
          </w:p>
        </w:tc>
      </w:tr>
      <w:tr w:rsidR="0094339A" w:rsidRPr="0094339A" w14:paraId="168935C9" w14:textId="77777777" w:rsidTr="0A95B057">
        <w:trPr>
          <w:trHeight w:val="243"/>
        </w:trPr>
        <w:tc>
          <w:tcPr>
            <w:tcW w:w="4412" w:type="dxa"/>
          </w:tcPr>
          <w:p w14:paraId="60360464" w14:textId="77777777" w:rsidR="0094339A" w:rsidRPr="00046E0C" w:rsidRDefault="0094339A" w:rsidP="0A95B057">
            <w:pPr>
              <w:spacing w:after="0" w:line="240" w:lineRule="auto"/>
              <w:jc w:val="both"/>
              <w:rPr>
                <w:rFonts w:ascii="Arial" w:eastAsia="Arial" w:hAnsi="Arial" w:cs="Arial"/>
                <w:sz w:val="18"/>
                <w:szCs w:val="18"/>
              </w:rPr>
            </w:pPr>
          </w:p>
        </w:tc>
        <w:tc>
          <w:tcPr>
            <w:tcW w:w="853" w:type="dxa"/>
          </w:tcPr>
          <w:p w14:paraId="1353667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81" w:type="dxa"/>
          </w:tcPr>
          <w:p w14:paraId="018FB469"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565" w:type="dxa"/>
          </w:tcPr>
          <w:p w14:paraId="0108E24F"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104" w:type="dxa"/>
          </w:tcPr>
          <w:p w14:paraId="4CDEB316" w14:textId="77777777" w:rsidR="0094339A" w:rsidRPr="00046E0C" w:rsidRDefault="0094339A" w:rsidP="0A95B057">
            <w:pPr>
              <w:tabs>
                <w:tab w:val="decimal" w:pos="1247"/>
              </w:tabs>
              <w:spacing w:after="0" w:line="240" w:lineRule="auto"/>
              <w:jc w:val="both"/>
              <w:rPr>
                <w:rFonts w:ascii="Arial" w:eastAsia="Arial" w:hAnsi="Arial" w:cs="Arial"/>
                <w:sz w:val="18"/>
                <w:szCs w:val="18"/>
                <w:u w:val="double"/>
              </w:rPr>
            </w:pPr>
          </w:p>
        </w:tc>
      </w:tr>
    </w:tbl>
    <w:p w14:paraId="28E122A2" w14:textId="77777777" w:rsidR="0094339A" w:rsidRPr="00046E0C" w:rsidRDefault="0094339A" w:rsidP="0A95B057">
      <w:pPr>
        <w:spacing w:after="0" w:line="240" w:lineRule="auto"/>
        <w:jc w:val="both"/>
        <w:rPr>
          <w:rFonts w:ascii="Arial" w:eastAsia="Arial" w:hAnsi="Arial" w:cs="Arial"/>
          <w:sz w:val="18"/>
          <w:szCs w:val="18"/>
        </w:rPr>
      </w:pPr>
    </w:p>
    <w:p w14:paraId="5FFA66AF" w14:textId="77777777" w:rsidR="0094339A" w:rsidRPr="00046E0C" w:rsidRDefault="0094339A" w:rsidP="0A95B057">
      <w:pPr>
        <w:spacing w:after="0" w:line="240" w:lineRule="auto"/>
        <w:ind w:left="-142" w:right="-46"/>
        <w:jc w:val="both"/>
        <w:rPr>
          <w:rFonts w:ascii="Arial" w:eastAsia="Arial" w:hAnsi="Arial" w:cs="Arial"/>
          <w:sz w:val="18"/>
          <w:szCs w:val="18"/>
        </w:rPr>
      </w:pPr>
    </w:p>
    <w:p w14:paraId="24422C81" w14:textId="77777777" w:rsidR="0094339A" w:rsidRPr="00046E0C" w:rsidRDefault="0094339A" w:rsidP="0A95B057">
      <w:pPr>
        <w:spacing w:after="0" w:line="240" w:lineRule="auto"/>
        <w:ind w:left="-142" w:right="-46"/>
        <w:jc w:val="both"/>
        <w:rPr>
          <w:rFonts w:ascii="Arial" w:eastAsia="Arial" w:hAnsi="Arial" w:cs="Arial"/>
          <w:sz w:val="18"/>
          <w:szCs w:val="18"/>
        </w:rPr>
      </w:pPr>
    </w:p>
    <w:p w14:paraId="19B21E0B" w14:textId="77777777" w:rsidR="0094339A" w:rsidRPr="00046E0C" w:rsidRDefault="0094339A" w:rsidP="0A95B057">
      <w:pPr>
        <w:spacing w:after="0" w:line="240" w:lineRule="auto"/>
        <w:ind w:left="-142" w:right="-46"/>
        <w:jc w:val="both"/>
        <w:rPr>
          <w:rFonts w:ascii="Arial" w:eastAsia="Arial" w:hAnsi="Arial" w:cs="Arial"/>
          <w:sz w:val="18"/>
          <w:szCs w:val="18"/>
        </w:rPr>
      </w:pPr>
    </w:p>
    <w:p w14:paraId="613742EB" w14:textId="77777777" w:rsidR="0094339A" w:rsidRPr="00046E0C" w:rsidRDefault="0094339A" w:rsidP="0A95B057">
      <w:pPr>
        <w:spacing w:after="0" w:line="240" w:lineRule="auto"/>
        <w:ind w:left="-142" w:right="-46"/>
        <w:jc w:val="both"/>
        <w:rPr>
          <w:rFonts w:ascii="Arial" w:eastAsia="Arial" w:hAnsi="Arial" w:cs="Arial"/>
          <w:sz w:val="18"/>
          <w:szCs w:val="18"/>
        </w:rPr>
      </w:pPr>
    </w:p>
    <w:p w14:paraId="200F10AF" w14:textId="77777777" w:rsidR="0094339A" w:rsidRDefault="0094339A" w:rsidP="0A95B057">
      <w:pPr>
        <w:spacing w:after="0" w:line="240" w:lineRule="auto"/>
        <w:ind w:left="-142" w:right="-46"/>
        <w:jc w:val="both"/>
        <w:rPr>
          <w:rFonts w:ascii="Arial" w:eastAsia="Arial" w:hAnsi="Arial" w:cs="Arial"/>
          <w:sz w:val="18"/>
          <w:szCs w:val="18"/>
        </w:rPr>
      </w:pPr>
    </w:p>
    <w:p w14:paraId="3AA64C91" w14:textId="77777777" w:rsidR="00DB6222" w:rsidRDefault="00DB6222" w:rsidP="0A95B057">
      <w:pPr>
        <w:spacing w:after="0" w:line="240" w:lineRule="auto"/>
        <w:ind w:left="-142" w:right="-46"/>
        <w:jc w:val="both"/>
        <w:rPr>
          <w:rFonts w:ascii="Arial" w:eastAsia="Arial" w:hAnsi="Arial" w:cs="Arial"/>
          <w:sz w:val="18"/>
          <w:szCs w:val="18"/>
        </w:rPr>
      </w:pPr>
    </w:p>
    <w:p w14:paraId="20757CB2" w14:textId="77777777" w:rsidR="00DB6222" w:rsidRDefault="00DB6222" w:rsidP="0A95B057">
      <w:pPr>
        <w:spacing w:after="0" w:line="240" w:lineRule="auto"/>
        <w:ind w:left="-142" w:right="-46"/>
        <w:jc w:val="both"/>
        <w:rPr>
          <w:rFonts w:ascii="Arial" w:eastAsia="Arial" w:hAnsi="Arial" w:cs="Arial"/>
          <w:sz w:val="18"/>
          <w:szCs w:val="18"/>
        </w:rPr>
      </w:pPr>
    </w:p>
    <w:p w14:paraId="0ED4A275" w14:textId="77777777" w:rsidR="00DB6222" w:rsidRDefault="00DB6222" w:rsidP="0A95B057">
      <w:pPr>
        <w:spacing w:after="0" w:line="240" w:lineRule="auto"/>
        <w:ind w:left="-142" w:right="-46"/>
        <w:jc w:val="both"/>
        <w:rPr>
          <w:rFonts w:ascii="Arial" w:eastAsia="Arial" w:hAnsi="Arial" w:cs="Arial"/>
          <w:sz w:val="18"/>
          <w:szCs w:val="18"/>
        </w:rPr>
      </w:pPr>
    </w:p>
    <w:p w14:paraId="7317F1D9" w14:textId="77777777" w:rsidR="00DB6222" w:rsidRDefault="00DB6222" w:rsidP="0A95B057">
      <w:pPr>
        <w:spacing w:after="0" w:line="240" w:lineRule="auto"/>
        <w:ind w:left="-142" w:right="-46"/>
        <w:jc w:val="both"/>
        <w:rPr>
          <w:rFonts w:ascii="Arial" w:eastAsia="Arial" w:hAnsi="Arial" w:cs="Arial"/>
          <w:sz w:val="18"/>
          <w:szCs w:val="18"/>
        </w:rPr>
      </w:pPr>
    </w:p>
    <w:p w14:paraId="1670709F" w14:textId="77777777" w:rsidR="00DB6222" w:rsidRPr="00046E0C" w:rsidRDefault="00DB6222" w:rsidP="0A95B057">
      <w:pPr>
        <w:spacing w:after="0" w:line="240" w:lineRule="auto"/>
        <w:ind w:left="-142" w:right="-46"/>
        <w:jc w:val="both"/>
        <w:rPr>
          <w:rFonts w:ascii="Arial" w:eastAsia="Arial" w:hAnsi="Arial" w:cs="Arial"/>
          <w:sz w:val="18"/>
          <w:szCs w:val="18"/>
        </w:rPr>
      </w:pPr>
    </w:p>
    <w:p w14:paraId="7CFFBED8" w14:textId="77777777" w:rsidR="0094339A" w:rsidRPr="00046E0C" w:rsidRDefault="0094339A" w:rsidP="0A95B057">
      <w:pPr>
        <w:spacing w:after="0" w:line="240" w:lineRule="auto"/>
        <w:ind w:left="-142" w:right="-46"/>
        <w:jc w:val="both"/>
        <w:rPr>
          <w:rFonts w:ascii="Arial" w:eastAsia="Arial" w:hAnsi="Arial" w:cs="Arial"/>
          <w:sz w:val="18"/>
          <w:szCs w:val="18"/>
        </w:rPr>
      </w:pPr>
    </w:p>
    <w:p w14:paraId="7A496A4A" w14:textId="77777777" w:rsidR="0094339A" w:rsidRPr="00046E0C" w:rsidRDefault="0094339A" w:rsidP="0A95B057">
      <w:pPr>
        <w:spacing w:after="0" w:line="240" w:lineRule="auto"/>
        <w:ind w:left="-142" w:right="-46"/>
        <w:jc w:val="both"/>
        <w:rPr>
          <w:rFonts w:ascii="Arial" w:eastAsia="Arial" w:hAnsi="Arial" w:cs="Arial"/>
          <w:sz w:val="18"/>
          <w:szCs w:val="18"/>
        </w:rPr>
      </w:pPr>
    </w:p>
    <w:p w14:paraId="45F955D4" w14:textId="77777777" w:rsidR="0094339A" w:rsidRPr="00046E0C" w:rsidRDefault="0094339A" w:rsidP="0A95B057">
      <w:pPr>
        <w:tabs>
          <w:tab w:val="left" w:pos="5700"/>
        </w:tabs>
        <w:spacing w:after="0" w:line="240" w:lineRule="auto"/>
        <w:rPr>
          <w:rFonts w:ascii="Arial" w:eastAsia="Arial" w:hAnsi="Arial" w:cs="Arial"/>
          <w:sz w:val="18"/>
          <w:szCs w:val="18"/>
        </w:rPr>
      </w:pPr>
      <w:r w:rsidRPr="00046E0C">
        <w:rPr>
          <w:rFonts w:ascii="Arial" w:eastAsia="Arial" w:hAnsi="Arial" w:cs="Arial"/>
          <w:sz w:val="18"/>
          <w:szCs w:val="18"/>
        </w:rPr>
        <w:t>Palace Capital plc</w:t>
      </w:r>
    </w:p>
    <w:p w14:paraId="095E7AFD" w14:textId="77777777" w:rsidR="0094339A" w:rsidRPr="00046E0C" w:rsidRDefault="0094339A" w:rsidP="0A95B057">
      <w:pPr>
        <w:tabs>
          <w:tab w:val="center" w:pos="4153"/>
          <w:tab w:val="right" w:pos="8306"/>
        </w:tabs>
        <w:spacing w:after="0" w:line="240" w:lineRule="auto"/>
        <w:jc w:val="both"/>
        <w:rPr>
          <w:rFonts w:ascii="Arial" w:eastAsia="Arial" w:hAnsi="Arial" w:cs="Arial"/>
          <w:sz w:val="18"/>
          <w:szCs w:val="18"/>
        </w:rPr>
      </w:pPr>
      <w:r w:rsidRPr="00046E0C">
        <w:rPr>
          <w:rFonts w:ascii="Arial" w:eastAsia="Arial" w:hAnsi="Arial" w:cs="Arial"/>
          <w:sz w:val="18"/>
          <w:szCs w:val="18"/>
        </w:rPr>
        <w:t>Notes to the condensed consolidated financial statements</w:t>
      </w:r>
      <w:r>
        <w:tab/>
      </w:r>
    </w:p>
    <w:p w14:paraId="08A0EEA4" w14:textId="77777777" w:rsidR="0094339A" w:rsidRPr="00046E0C" w:rsidRDefault="0094339A" w:rsidP="0A95B057">
      <w:pPr>
        <w:pBdr>
          <w:bottom w:val="single" w:sz="4" w:space="1" w:color="auto"/>
        </w:pBdr>
        <w:tabs>
          <w:tab w:val="center" w:pos="4153"/>
          <w:tab w:val="right" w:pos="8306"/>
        </w:tabs>
        <w:spacing w:after="0" w:line="240" w:lineRule="auto"/>
        <w:jc w:val="both"/>
        <w:rPr>
          <w:rFonts w:ascii="Arial" w:eastAsia="Arial" w:hAnsi="Arial" w:cs="Arial"/>
          <w:sz w:val="18"/>
          <w:szCs w:val="18"/>
          <w:u w:val="single"/>
        </w:rPr>
      </w:pPr>
      <w:r w:rsidRPr="00046E0C">
        <w:rPr>
          <w:rFonts w:ascii="Arial" w:eastAsia="Arial" w:hAnsi="Arial" w:cs="Arial"/>
          <w:sz w:val="18"/>
          <w:szCs w:val="18"/>
        </w:rPr>
        <w:t>For the six months ended 30 September 2023</w:t>
      </w:r>
    </w:p>
    <w:p w14:paraId="20EFBBEF" w14:textId="77777777" w:rsidR="0094339A" w:rsidRPr="00046E0C" w:rsidRDefault="0094339A" w:rsidP="0A95B057">
      <w:pPr>
        <w:spacing w:after="0" w:line="240" w:lineRule="auto"/>
        <w:jc w:val="both"/>
        <w:rPr>
          <w:rFonts w:ascii="Arial" w:eastAsia="Arial" w:hAnsi="Arial" w:cs="Arial"/>
          <w:b/>
          <w:bCs/>
          <w:sz w:val="18"/>
          <w:szCs w:val="18"/>
        </w:rPr>
      </w:pPr>
    </w:p>
    <w:p w14:paraId="280975B3" w14:textId="77777777" w:rsidR="0094339A" w:rsidRPr="00046E0C" w:rsidRDefault="0094339A" w:rsidP="0A95B057">
      <w:pPr>
        <w:spacing w:after="0" w:line="240" w:lineRule="auto"/>
        <w:jc w:val="both"/>
        <w:rPr>
          <w:rFonts w:ascii="Arial" w:eastAsia="Arial" w:hAnsi="Arial" w:cs="Arial"/>
          <w:b/>
          <w:bCs/>
          <w:sz w:val="18"/>
          <w:szCs w:val="18"/>
        </w:rPr>
      </w:pPr>
    </w:p>
    <w:p w14:paraId="0DF51E82" w14:textId="77777777" w:rsidR="0094339A" w:rsidRPr="00046E0C" w:rsidRDefault="0094339A" w:rsidP="0A95B057">
      <w:pPr>
        <w:numPr>
          <w:ilvl w:val="0"/>
          <w:numId w:val="16"/>
        </w:numPr>
        <w:tabs>
          <w:tab w:val="left" w:pos="720"/>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General information</w:t>
      </w:r>
    </w:p>
    <w:p w14:paraId="0FA029D6" w14:textId="77777777" w:rsidR="0094339A" w:rsidRPr="00046E0C" w:rsidRDefault="0094339A" w:rsidP="0A95B057">
      <w:pPr>
        <w:spacing w:after="0" w:line="240" w:lineRule="auto"/>
        <w:jc w:val="both"/>
        <w:rPr>
          <w:rFonts w:ascii="Arial" w:eastAsia="Arial" w:hAnsi="Arial" w:cs="Arial"/>
          <w:b/>
          <w:bCs/>
          <w:sz w:val="18"/>
          <w:szCs w:val="18"/>
        </w:rPr>
      </w:pPr>
    </w:p>
    <w:p w14:paraId="0E71AA99"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These financial statements are for Palace Capital plc (“the Company”) and its subsidiary undertakings (together “the Group”).</w:t>
      </w:r>
    </w:p>
    <w:p w14:paraId="39AA575F" w14:textId="77777777" w:rsidR="0094339A" w:rsidRPr="00046E0C" w:rsidRDefault="0094339A" w:rsidP="0A95B057">
      <w:pPr>
        <w:spacing w:after="0" w:line="240" w:lineRule="auto"/>
        <w:ind w:left="720"/>
        <w:jc w:val="both"/>
        <w:rPr>
          <w:rFonts w:ascii="Arial" w:eastAsia="Arial" w:hAnsi="Arial" w:cs="Arial"/>
          <w:sz w:val="18"/>
          <w:szCs w:val="18"/>
        </w:rPr>
      </w:pPr>
    </w:p>
    <w:p w14:paraId="56E69C4B"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 xml:space="preserve">The Company’s shares are admitted to trading on the Main Market of the London Stock Exchange. The Company is domiciled and registered in England and Wales and incorporated under the Companies Act 2006. The address of its registered office is Fora Victoria, 6-8 Greencoat Place, London, SW1P 1PL. </w:t>
      </w:r>
    </w:p>
    <w:p w14:paraId="6806DFB5" w14:textId="77777777" w:rsidR="0094339A" w:rsidRPr="00046E0C" w:rsidRDefault="0094339A" w:rsidP="0A95B057">
      <w:pPr>
        <w:spacing w:after="0" w:line="240" w:lineRule="auto"/>
        <w:ind w:left="720"/>
        <w:jc w:val="both"/>
        <w:rPr>
          <w:rFonts w:ascii="Arial" w:eastAsia="Arial" w:hAnsi="Arial" w:cs="Arial"/>
          <w:sz w:val="18"/>
          <w:szCs w:val="18"/>
        </w:rPr>
      </w:pPr>
    </w:p>
    <w:p w14:paraId="6AC10342"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The nature of the Company’s operations and its principal activities are that of property investment in the UK.</w:t>
      </w:r>
    </w:p>
    <w:p w14:paraId="09A6F962" w14:textId="77777777" w:rsidR="0094339A" w:rsidRPr="00046E0C" w:rsidRDefault="0094339A" w:rsidP="0A95B057">
      <w:pPr>
        <w:spacing w:after="0" w:line="240" w:lineRule="auto"/>
        <w:ind w:left="720"/>
        <w:jc w:val="both"/>
        <w:rPr>
          <w:rFonts w:ascii="Arial" w:eastAsia="Arial" w:hAnsi="Arial" w:cs="Arial"/>
          <w:sz w:val="18"/>
          <w:szCs w:val="18"/>
        </w:rPr>
      </w:pPr>
    </w:p>
    <w:p w14:paraId="65B9E87C" w14:textId="77777777" w:rsidR="0094339A" w:rsidRPr="00046E0C" w:rsidRDefault="0094339A" w:rsidP="0A95B057">
      <w:pPr>
        <w:spacing w:after="0" w:line="240" w:lineRule="auto"/>
        <w:ind w:left="720"/>
        <w:jc w:val="both"/>
        <w:rPr>
          <w:rFonts w:ascii="Arial" w:eastAsia="Arial" w:hAnsi="Arial" w:cs="Arial"/>
          <w:b/>
          <w:bCs/>
          <w:sz w:val="18"/>
          <w:szCs w:val="18"/>
        </w:rPr>
      </w:pPr>
      <w:r w:rsidRPr="00046E0C">
        <w:rPr>
          <w:rFonts w:ascii="Arial" w:eastAsia="Arial" w:hAnsi="Arial" w:cs="Arial"/>
          <w:b/>
          <w:bCs/>
          <w:sz w:val="18"/>
          <w:szCs w:val="18"/>
        </w:rPr>
        <w:t>Basis of preparation</w:t>
      </w:r>
    </w:p>
    <w:p w14:paraId="2818CC9E" w14:textId="77777777" w:rsidR="0094339A" w:rsidRPr="00046E0C" w:rsidRDefault="0094339A" w:rsidP="0A95B057">
      <w:pPr>
        <w:spacing w:after="0" w:line="240" w:lineRule="auto"/>
        <w:ind w:left="720"/>
        <w:jc w:val="both"/>
        <w:rPr>
          <w:rFonts w:ascii="Arial" w:eastAsia="Arial" w:hAnsi="Arial" w:cs="Arial"/>
          <w:sz w:val="18"/>
          <w:szCs w:val="18"/>
        </w:rPr>
      </w:pPr>
    </w:p>
    <w:p w14:paraId="5A6E8EA2"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 xml:space="preserve">The condensed consolidated financial information included in this half yearly report has been prepared in accordance with the IAS 34 “Interim Financial Reporting”, as adopted by the European Union. The current period information presented in this document is unaudited and does not constitute statutory accounts within the meaning of section 434 of the Companies Act 2006. </w:t>
      </w:r>
    </w:p>
    <w:p w14:paraId="5E62B065" w14:textId="77777777" w:rsidR="0094339A" w:rsidRPr="00046E0C" w:rsidRDefault="0094339A" w:rsidP="0A95B057">
      <w:pPr>
        <w:spacing w:after="0" w:line="240" w:lineRule="auto"/>
        <w:ind w:left="720"/>
        <w:jc w:val="both"/>
        <w:rPr>
          <w:rFonts w:ascii="Arial" w:eastAsia="Arial" w:hAnsi="Arial" w:cs="Arial"/>
          <w:sz w:val="18"/>
          <w:szCs w:val="18"/>
        </w:rPr>
      </w:pPr>
    </w:p>
    <w:p w14:paraId="0B1600D7"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The interim results have been prepared in accordance with applicable International Accounting Standards (IAS) and International Financial Reporting Standards (IFRS) issued by the International Accounting Standards Board (IASB).  These standards are collectively referred to as "IFRS".</w:t>
      </w:r>
    </w:p>
    <w:p w14:paraId="662AEC07"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The accounting policies and methods of computations used are consistent with those as reported in the Group’s Annual Report for the year ended 31 March 2023 and are expected to be used in the Group’s Annual Report for the year ended 31 March 2024.</w:t>
      </w:r>
    </w:p>
    <w:p w14:paraId="17ADC407" w14:textId="77777777" w:rsidR="0094339A" w:rsidRPr="00046E0C" w:rsidRDefault="0094339A" w:rsidP="0A95B057">
      <w:pPr>
        <w:spacing w:after="0" w:line="240" w:lineRule="auto"/>
        <w:ind w:left="720"/>
        <w:jc w:val="both"/>
        <w:rPr>
          <w:rFonts w:ascii="Arial" w:eastAsia="Arial" w:hAnsi="Arial" w:cs="Arial"/>
          <w:sz w:val="18"/>
          <w:szCs w:val="18"/>
        </w:rPr>
      </w:pPr>
    </w:p>
    <w:p w14:paraId="00460136"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 xml:space="preserve">The financial information for the year ended 31 March 2023 presented in these unaudited condensed Group interim financial statements does not constitute the Company’s statutory accounts for that period but has been derived from them. The Report and Accounts for the year ended 31 March 2023 were audited and have been filed with the Registrar of Companies. The Independent Auditor’s Report on the Report and Accounts for the year ended 31 March 2023 was unqualified and did not contain statements under s498(2) or (3) of the Companies Act 2006. The financial information for the periods ended 30 September 2022 and 30 September 2023 are unaudited and have not been subject to a review in accordance with International Standard on Review Engagements 2410, Review of Interim Financial Information performed by the Independent Auditor of the Entity, issued by the Auditing Practices Board. </w:t>
      </w:r>
    </w:p>
    <w:p w14:paraId="18A91EBB"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 </w:t>
      </w:r>
    </w:p>
    <w:p w14:paraId="2B0CA28F" w14:textId="3C9F1404"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The interim report was approved by the Board of Directors on</w:t>
      </w:r>
      <w:r w:rsidR="00956FDA">
        <w:rPr>
          <w:rFonts w:ascii="Arial" w:eastAsia="Arial" w:hAnsi="Arial" w:cs="Arial"/>
          <w:sz w:val="18"/>
          <w:szCs w:val="18"/>
        </w:rPr>
        <w:t xml:space="preserve"> 14</w:t>
      </w:r>
      <w:r w:rsidRPr="00046E0C">
        <w:rPr>
          <w:rFonts w:ascii="Arial" w:eastAsia="Arial" w:hAnsi="Arial" w:cs="Arial"/>
          <w:sz w:val="18"/>
          <w:szCs w:val="18"/>
        </w:rPr>
        <w:t xml:space="preserve"> November 2023.</w:t>
      </w:r>
    </w:p>
    <w:p w14:paraId="1EC519C1" w14:textId="77777777" w:rsidR="0094339A" w:rsidRPr="00046E0C" w:rsidRDefault="0094339A" w:rsidP="0A95B057">
      <w:pPr>
        <w:spacing w:after="0" w:line="240" w:lineRule="auto"/>
        <w:ind w:left="720"/>
        <w:jc w:val="both"/>
        <w:rPr>
          <w:rFonts w:ascii="Arial" w:eastAsia="Arial" w:hAnsi="Arial" w:cs="Arial"/>
          <w:sz w:val="18"/>
          <w:szCs w:val="18"/>
        </w:rPr>
      </w:pPr>
    </w:p>
    <w:p w14:paraId="0A79C9F2"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 xml:space="preserve">Copies of this statement are available to the public for collection at the Company’s Registered Office at Fora Victoria, 6-8 Greencoat Place, London, SW1P 1PL and on the Company’s website, </w:t>
      </w:r>
      <w:hyperlink r:id="rId13" w:history="1">
        <w:r w:rsidRPr="0A95B057">
          <w:rPr>
            <w:rFonts w:ascii="Calibri" w:eastAsia="Times New Roman" w:hAnsi="Calibri" w:cs="Times New Roman"/>
            <w:color w:val="0000FF"/>
            <w:sz w:val="20"/>
            <w:szCs w:val="20"/>
            <w:u w:val="single"/>
          </w:rPr>
          <w:t>www.palacecapitalplc.com</w:t>
        </w:r>
      </w:hyperlink>
      <w:r w:rsidRPr="00046E0C">
        <w:rPr>
          <w:rFonts w:ascii="Arial" w:eastAsia="Arial" w:hAnsi="Arial" w:cs="Arial"/>
          <w:sz w:val="18"/>
          <w:szCs w:val="18"/>
        </w:rPr>
        <w:t>.</w:t>
      </w:r>
    </w:p>
    <w:p w14:paraId="7D4511AB" w14:textId="77777777" w:rsidR="0094339A" w:rsidRPr="00046E0C" w:rsidRDefault="0094339A" w:rsidP="0A95B057">
      <w:pPr>
        <w:spacing w:after="0" w:line="240" w:lineRule="auto"/>
        <w:ind w:left="720"/>
        <w:jc w:val="both"/>
        <w:rPr>
          <w:rFonts w:ascii="Arial" w:eastAsia="Arial" w:hAnsi="Arial" w:cs="Arial"/>
          <w:sz w:val="18"/>
          <w:szCs w:val="18"/>
        </w:rPr>
      </w:pPr>
    </w:p>
    <w:p w14:paraId="5DC3B545" w14:textId="77777777" w:rsidR="0094339A" w:rsidRPr="00046E0C" w:rsidRDefault="0094339A" w:rsidP="0A95B057">
      <w:pPr>
        <w:spacing w:after="0" w:line="240" w:lineRule="auto"/>
        <w:ind w:left="720"/>
        <w:jc w:val="both"/>
        <w:rPr>
          <w:rFonts w:ascii="Arial" w:eastAsia="Arial" w:hAnsi="Arial" w:cs="Arial"/>
          <w:b/>
          <w:bCs/>
          <w:sz w:val="18"/>
          <w:szCs w:val="18"/>
        </w:rPr>
      </w:pPr>
      <w:r w:rsidRPr="00046E0C">
        <w:rPr>
          <w:rFonts w:ascii="Arial" w:eastAsia="Arial" w:hAnsi="Arial" w:cs="Arial"/>
          <w:b/>
          <w:bCs/>
          <w:sz w:val="18"/>
          <w:szCs w:val="18"/>
        </w:rPr>
        <w:t>Going Concern</w:t>
      </w:r>
    </w:p>
    <w:p w14:paraId="380E047D" w14:textId="77777777" w:rsidR="0094339A" w:rsidRPr="00046E0C" w:rsidRDefault="0094339A" w:rsidP="0A95B057">
      <w:pPr>
        <w:spacing w:before="120" w:after="0" w:line="235" w:lineRule="exact"/>
        <w:ind w:left="720" w:right="34"/>
        <w:jc w:val="both"/>
        <w:rPr>
          <w:rFonts w:ascii="Arial" w:eastAsia="Arial" w:hAnsi="Arial" w:cs="Arial"/>
          <w:sz w:val="18"/>
          <w:szCs w:val="18"/>
        </w:rPr>
      </w:pPr>
      <w:r w:rsidRPr="00046E0C">
        <w:rPr>
          <w:rFonts w:ascii="Arial" w:eastAsia="Arial" w:hAnsi="Arial" w:cs="Arial"/>
          <w:sz w:val="18"/>
          <w:szCs w:val="18"/>
        </w:rPr>
        <w:t xml:space="preserve">The Directors have </w:t>
      </w:r>
      <w:proofErr w:type="gramStart"/>
      <w:r w:rsidRPr="00046E0C">
        <w:rPr>
          <w:rFonts w:ascii="Arial" w:eastAsia="Arial" w:hAnsi="Arial" w:cs="Arial"/>
          <w:sz w:val="18"/>
          <w:szCs w:val="18"/>
        </w:rPr>
        <w:t>made an assessment of</w:t>
      </w:r>
      <w:proofErr w:type="gramEnd"/>
      <w:r w:rsidRPr="00046E0C">
        <w:rPr>
          <w:rFonts w:ascii="Arial" w:eastAsia="Arial" w:hAnsi="Arial" w:cs="Arial"/>
          <w:sz w:val="18"/>
          <w:szCs w:val="18"/>
        </w:rPr>
        <w:t xml:space="preserve"> the Group’s ability to continue as a going concern which included the current uncertainties around the economic climate brought on by rising inflation and rising interest rates. In this assessment, the Directors considered the impact on the Group’s cash resources, borrowing facilities (including impact on bank covenants), rental income, disposals of investment and trading properties, committed capital and dividend distributions. The financial position of the Group, its cash flows, liquidity position and borrowing facilities are described in these financial statements.</w:t>
      </w:r>
    </w:p>
    <w:p w14:paraId="0CCF02E2" w14:textId="77777777" w:rsidR="0094339A" w:rsidRPr="00046E0C" w:rsidRDefault="0094339A" w:rsidP="0A95B057">
      <w:pPr>
        <w:spacing w:before="120" w:after="0" w:line="235" w:lineRule="exact"/>
        <w:ind w:left="720" w:right="34"/>
        <w:jc w:val="both"/>
        <w:rPr>
          <w:rFonts w:ascii="Arial" w:eastAsia="Arial" w:hAnsi="Arial" w:cs="Arial"/>
          <w:sz w:val="18"/>
          <w:szCs w:val="18"/>
        </w:rPr>
      </w:pPr>
      <w:r w:rsidRPr="00046E0C">
        <w:rPr>
          <w:rFonts w:ascii="Arial" w:eastAsia="Arial" w:hAnsi="Arial" w:cs="Arial"/>
          <w:sz w:val="18"/>
          <w:szCs w:val="18"/>
        </w:rPr>
        <w:t xml:space="preserve">As </w:t>
      </w:r>
      <w:proofErr w:type="gramStart"/>
      <w:r w:rsidRPr="00046E0C">
        <w:rPr>
          <w:rFonts w:ascii="Arial" w:eastAsia="Arial" w:hAnsi="Arial" w:cs="Arial"/>
          <w:sz w:val="18"/>
          <w:szCs w:val="18"/>
        </w:rPr>
        <w:t>at</w:t>
      </w:r>
      <w:proofErr w:type="gramEnd"/>
      <w:r w:rsidRPr="00046E0C">
        <w:rPr>
          <w:rFonts w:ascii="Arial" w:eastAsia="Arial" w:hAnsi="Arial" w:cs="Arial"/>
          <w:sz w:val="18"/>
          <w:szCs w:val="18"/>
        </w:rPr>
        <w:t xml:space="preserve"> 30 September 2023 the Group had £8.9m of unrestricted cash and cash equivalents, a low gearing level of 9% and a fair value property portfolio of £124.5m. The Directors have reviewed the forecasts for the Group </w:t>
      </w:r>
      <w:proofErr w:type="gramStart"/>
      <w:r w:rsidRPr="00046E0C">
        <w:rPr>
          <w:rFonts w:ascii="Arial" w:eastAsia="Arial" w:hAnsi="Arial" w:cs="Arial"/>
          <w:sz w:val="18"/>
          <w:szCs w:val="18"/>
        </w:rPr>
        <w:t>taking into account</w:t>
      </w:r>
      <w:proofErr w:type="gramEnd"/>
      <w:r w:rsidRPr="00046E0C">
        <w:rPr>
          <w:rFonts w:ascii="Arial" w:eastAsia="Arial" w:hAnsi="Arial" w:cs="Arial"/>
          <w:sz w:val="18"/>
          <w:szCs w:val="18"/>
        </w:rPr>
        <w:t xml:space="preserve"> the impact of rising inflation and rising interest rates on trading over the 12 months from the date of signing this report. </w:t>
      </w:r>
    </w:p>
    <w:p w14:paraId="7CAE58E9" w14:textId="77777777" w:rsidR="0094339A" w:rsidRPr="00046E0C" w:rsidRDefault="0094339A" w:rsidP="0A95B057">
      <w:pPr>
        <w:spacing w:before="120" w:after="0" w:line="235" w:lineRule="exact"/>
        <w:ind w:left="720" w:right="34"/>
        <w:jc w:val="both"/>
        <w:rPr>
          <w:rFonts w:ascii="Arial" w:eastAsia="Arial" w:hAnsi="Arial" w:cs="Arial"/>
          <w:sz w:val="18"/>
          <w:szCs w:val="18"/>
        </w:rPr>
      </w:pPr>
      <w:r w:rsidRPr="00046E0C">
        <w:rPr>
          <w:rFonts w:ascii="Arial" w:eastAsia="Arial" w:hAnsi="Arial" w:cs="Arial"/>
          <w:sz w:val="18"/>
          <w:szCs w:val="18"/>
        </w:rPr>
        <w:t xml:space="preserve">The Directors have a reasonable expectation that the Group have adequate resources to continue in operation for at least 12 months from the date of approval of the financial statements. </w:t>
      </w:r>
    </w:p>
    <w:p w14:paraId="4795E76B" w14:textId="77777777" w:rsidR="0094339A" w:rsidRPr="00046E0C" w:rsidRDefault="0094339A" w:rsidP="0A95B057">
      <w:pPr>
        <w:spacing w:before="120" w:after="0" w:line="235" w:lineRule="exact"/>
        <w:ind w:left="720" w:right="34"/>
        <w:jc w:val="both"/>
        <w:rPr>
          <w:rFonts w:ascii="Arial" w:eastAsia="Arial" w:hAnsi="Arial" w:cs="Arial"/>
          <w:sz w:val="18"/>
          <w:szCs w:val="18"/>
        </w:rPr>
      </w:pPr>
      <w:r w:rsidRPr="00046E0C">
        <w:rPr>
          <w:rFonts w:ascii="Arial" w:eastAsia="Arial" w:hAnsi="Arial" w:cs="Arial"/>
          <w:sz w:val="18"/>
          <w:szCs w:val="18"/>
        </w:rPr>
        <w:t>Accordingly, they continue to adopt the going concern basis in preparing the Interim Report.</w:t>
      </w:r>
    </w:p>
    <w:p w14:paraId="5CDBC89D" w14:textId="77777777" w:rsidR="0094339A" w:rsidRPr="00046E0C" w:rsidRDefault="0094339A" w:rsidP="0A95B057">
      <w:pPr>
        <w:spacing w:before="120" w:after="0" w:line="235" w:lineRule="exact"/>
        <w:ind w:left="720" w:right="34"/>
        <w:jc w:val="both"/>
        <w:rPr>
          <w:rFonts w:ascii="Arial" w:eastAsia="Arial" w:hAnsi="Arial" w:cs="Arial"/>
          <w:sz w:val="18"/>
          <w:szCs w:val="18"/>
        </w:rPr>
      </w:pPr>
    </w:p>
    <w:p w14:paraId="76AC1995" w14:textId="77777777" w:rsidR="0094339A" w:rsidRPr="00046E0C" w:rsidRDefault="0094339A" w:rsidP="0A95B057">
      <w:pPr>
        <w:numPr>
          <w:ilvl w:val="0"/>
          <w:numId w:val="16"/>
        </w:numPr>
        <w:tabs>
          <w:tab w:val="left" w:pos="720"/>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Segmental reporting</w:t>
      </w:r>
    </w:p>
    <w:p w14:paraId="435E4E35" w14:textId="77777777" w:rsidR="0094339A" w:rsidRPr="00046E0C" w:rsidRDefault="0094339A" w:rsidP="0A95B057">
      <w:pPr>
        <w:spacing w:before="120" w:after="0" w:line="235" w:lineRule="exact"/>
        <w:ind w:left="720" w:right="34"/>
        <w:jc w:val="both"/>
        <w:rPr>
          <w:rFonts w:ascii="Arial" w:eastAsia="Arial" w:hAnsi="Arial" w:cs="Arial"/>
          <w:sz w:val="18"/>
          <w:szCs w:val="18"/>
        </w:rPr>
      </w:pPr>
      <w:r w:rsidRPr="00046E0C">
        <w:rPr>
          <w:rFonts w:ascii="Arial" w:eastAsia="Arial" w:hAnsi="Arial" w:cs="Arial"/>
          <w:sz w:val="18"/>
          <w:szCs w:val="18"/>
        </w:rPr>
        <w:t>During the period, the Group operated in one business segment, being property investment in the UK and as such no further information is provided.</w:t>
      </w:r>
    </w:p>
    <w:p w14:paraId="13EB2272" w14:textId="77777777" w:rsidR="0094339A" w:rsidRPr="00046E0C" w:rsidRDefault="0094339A" w:rsidP="0A95B057">
      <w:pPr>
        <w:spacing w:before="120" w:after="0" w:line="235" w:lineRule="exact"/>
        <w:ind w:left="-425" w:right="34"/>
        <w:jc w:val="both"/>
        <w:rPr>
          <w:rFonts w:ascii="Arial" w:eastAsia="Arial" w:hAnsi="Arial" w:cs="Arial"/>
          <w:sz w:val="18"/>
          <w:szCs w:val="18"/>
        </w:rPr>
      </w:pPr>
    </w:p>
    <w:p w14:paraId="3E952510"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Revenue</w:t>
      </w:r>
    </w:p>
    <w:tbl>
      <w:tblPr>
        <w:tblW w:w="8363" w:type="dxa"/>
        <w:tblInd w:w="709" w:type="dxa"/>
        <w:tblLayout w:type="fixed"/>
        <w:tblCellMar>
          <w:left w:w="0" w:type="dxa"/>
          <w:right w:w="0" w:type="dxa"/>
        </w:tblCellMar>
        <w:tblLook w:val="0000" w:firstRow="0" w:lastRow="0" w:firstColumn="0" w:lastColumn="0" w:noHBand="0" w:noVBand="0"/>
      </w:tblPr>
      <w:tblGrid>
        <w:gridCol w:w="4111"/>
        <w:gridCol w:w="142"/>
        <w:gridCol w:w="1417"/>
        <w:gridCol w:w="1418"/>
        <w:gridCol w:w="1275"/>
      </w:tblGrid>
      <w:tr w:rsidR="0094339A" w:rsidRPr="0094339A" w14:paraId="3188E7A8" w14:textId="77777777" w:rsidTr="0A95B057">
        <w:tc>
          <w:tcPr>
            <w:tcW w:w="4111" w:type="dxa"/>
            <w:tcBorders>
              <w:bottom w:val="single" w:sz="4" w:space="0" w:color="auto"/>
            </w:tcBorders>
            <w:vAlign w:val="bottom"/>
          </w:tcPr>
          <w:p w14:paraId="7ABBB2BF"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0DC544B9"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417" w:type="dxa"/>
            <w:tcBorders>
              <w:bottom w:val="single" w:sz="4" w:space="0" w:color="auto"/>
            </w:tcBorders>
            <w:vAlign w:val="bottom"/>
          </w:tcPr>
          <w:p w14:paraId="63EA201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27DDAC48"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6 months to</w:t>
            </w:r>
          </w:p>
          <w:p w14:paraId="7E271A26"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30 September</w:t>
            </w:r>
          </w:p>
          <w:p w14:paraId="3D23156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05F8AB9F"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418" w:type="dxa"/>
            <w:tcBorders>
              <w:bottom w:val="single" w:sz="4" w:space="0" w:color="auto"/>
            </w:tcBorders>
            <w:vAlign w:val="bottom"/>
          </w:tcPr>
          <w:p w14:paraId="2FDCA3C4"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3E83681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6 months to</w:t>
            </w:r>
          </w:p>
          <w:p w14:paraId="523D756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1ACCCC1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3DBECE5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5BFE079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3B750F1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Year to</w:t>
            </w:r>
          </w:p>
          <w:p w14:paraId="14D158F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3E4E297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57995CC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7CA30009" w14:textId="77777777" w:rsidTr="0A95B057">
        <w:tc>
          <w:tcPr>
            <w:tcW w:w="4111" w:type="dxa"/>
            <w:tcBorders>
              <w:top w:val="single" w:sz="4" w:space="0" w:color="auto"/>
            </w:tcBorders>
          </w:tcPr>
          <w:p w14:paraId="6C2BD5B2"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68B1FA4F"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tcBorders>
          </w:tcPr>
          <w:p w14:paraId="0EDC913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418" w:type="dxa"/>
            <w:tcBorders>
              <w:top w:val="single" w:sz="4" w:space="0" w:color="auto"/>
            </w:tcBorders>
          </w:tcPr>
          <w:p w14:paraId="3EBC207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275" w:type="dxa"/>
            <w:tcBorders>
              <w:top w:val="single" w:sz="4" w:space="0" w:color="auto"/>
            </w:tcBorders>
          </w:tcPr>
          <w:p w14:paraId="5235FFC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15A3669C" w14:textId="77777777" w:rsidTr="0A95B057">
        <w:tc>
          <w:tcPr>
            <w:tcW w:w="4111" w:type="dxa"/>
            <w:vAlign w:val="bottom"/>
          </w:tcPr>
          <w:p w14:paraId="14454BB0"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Gross rental income</w:t>
            </w:r>
          </w:p>
        </w:tc>
        <w:tc>
          <w:tcPr>
            <w:tcW w:w="142" w:type="dxa"/>
          </w:tcPr>
          <w:p w14:paraId="4175608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4F03E5D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6,839</w:t>
            </w:r>
          </w:p>
        </w:tc>
        <w:tc>
          <w:tcPr>
            <w:tcW w:w="1418" w:type="dxa"/>
          </w:tcPr>
          <w:p w14:paraId="6396478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8,616</w:t>
            </w:r>
          </w:p>
        </w:tc>
        <w:tc>
          <w:tcPr>
            <w:tcW w:w="1275" w:type="dxa"/>
          </w:tcPr>
          <w:p w14:paraId="17438DC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17,425</w:t>
            </w:r>
          </w:p>
        </w:tc>
      </w:tr>
      <w:tr w:rsidR="0094339A" w:rsidRPr="0094339A" w14:paraId="11A2139F" w14:textId="77777777" w:rsidTr="0A95B057">
        <w:tc>
          <w:tcPr>
            <w:tcW w:w="4111" w:type="dxa"/>
            <w:vAlign w:val="bottom"/>
          </w:tcPr>
          <w:p w14:paraId="38A43B8D"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Dilapidations and other property related income</w:t>
            </w:r>
          </w:p>
        </w:tc>
        <w:tc>
          <w:tcPr>
            <w:tcW w:w="142" w:type="dxa"/>
          </w:tcPr>
          <w:p w14:paraId="0F8D51A3"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3B81A3A5"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55</w:t>
            </w:r>
          </w:p>
        </w:tc>
        <w:tc>
          <w:tcPr>
            <w:tcW w:w="1418" w:type="dxa"/>
          </w:tcPr>
          <w:p w14:paraId="776FCB1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w:t>
            </w:r>
          </w:p>
        </w:tc>
        <w:tc>
          <w:tcPr>
            <w:tcW w:w="1275" w:type="dxa"/>
          </w:tcPr>
          <w:p w14:paraId="16CEABD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401</w:t>
            </w:r>
          </w:p>
        </w:tc>
      </w:tr>
      <w:tr w:rsidR="0094339A" w:rsidRPr="0094339A" w14:paraId="6D9723B4" w14:textId="77777777" w:rsidTr="0A95B057">
        <w:tc>
          <w:tcPr>
            <w:tcW w:w="4111" w:type="dxa"/>
            <w:tcBorders>
              <w:bottom w:val="single" w:sz="4" w:space="0" w:color="auto"/>
            </w:tcBorders>
            <w:vAlign w:val="bottom"/>
          </w:tcPr>
          <w:p w14:paraId="11D77210" w14:textId="77777777" w:rsidR="0094339A" w:rsidRPr="00046E0C" w:rsidRDefault="0094339A" w:rsidP="0A95B057">
            <w:pPr>
              <w:spacing w:after="0" w:line="240" w:lineRule="auto"/>
              <w:jc w:val="both"/>
              <w:rPr>
                <w:rFonts w:ascii="Arial" w:eastAsia="Arial" w:hAnsi="Arial" w:cs="Arial"/>
                <w:color w:val="000000"/>
                <w:sz w:val="18"/>
                <w:szCs w:val="18"/>
                <w:lang w:eastAsia="en-GB"/>
              </w:rPr>
            </w:pPr>
            <w:r w:rsidRPr="00046E0C">
              <w:rPr>
                <w:rFonts w:ascii="Arial" w:eastAsia="Arial" w:hAnsi="Arial" w:cs="Arial"/>
                <w:sz w:val="18"/>
                <w:szCs w:val="18"/>
              </w:rPr>
              <w:t>Insurance commission</w:t>
            </w:r>
          </w:p>
        </w:tc>
        <w:tc>
          <w:tcPr>
            <w:tcW w:w="142" w:type="dxa"/>
            <w:tcBorders>
              <w:bottom w:val="single" w:sz="4" w:space="0" w:color="auto"/>
            </w:tcBorders>
          </w:tcPr>
          <w:p w14:paraId="113F853D"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bottom w:val="single" w:sz="4" w:space="0" w:color="auto"/>
            </w:tcBorders>
          </w:tcPr>
          <w:p w14:paraId="4CE73C3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418" w:type="dxa"/>
            <w:tcBorders>
              <w:bottom w:val="single" w:sz="4" w:space="0" w:color="auto"/>
            </w:tcBorders>
          </w:tcPr>
          <w:p w14:paraId="5DFD0522" w14:textId="77777777" w:rsidR="0094339A" w:rsidRPr="00046E0C" w:rsidRDefault="0094339A" w:rsidP="0A95B057">
            <w:pPr>
              <w:tabs>
                <w:tab w:val="decimal" w:pos="1418"/>
              </w:tabs>
              <w:spacing w:after="0" w:line="240" w:lineRule="auto"/>
              <w:jc w:val="center"/>
              <w:rPr>
                <w:rFonts w:ascii="Arial" w:eastAsia="Arial" w:hAnsi="Arial" w:cs="Arial"/>
                <w:sz w:val="18"/>
                <w:szCs w:val="18"/>
              </w:rPr>
            </w:pPr>
            <w:r w:rsidRPr="00046E0C">
              <w:rPr>
                <w:rFonts w:ascii="Arial" w:eastAsia="Arial" w:hAnsi="Arial" w:cs="Arial"/>
                <w:sz w:val="18"/>
                <w:szCs w:val="18"/>
              </w:rPr>
              <w:t>-</w:t>
            </w:r>
          </w:p>
        </w:tc>
        <w:tc>
          <w:tcPr>
            <w:tcW w:w="1275" w:type="dxa"/>
            <w:tcBorders>
              <w:bottom w:val="single" w:sz="4" w:space="0" w:color="auto"/>
            </w:tcBorders>
          </w:tcPr>
          <w:p w14:paraId="4EBAC15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68</w:t>
            </w:r>
          </w:p>
        </w:tc>
      </w:tr>
      <w:tr w:rsidR="0094339A" w:rsidRPr="0094339A" w14:paraId="0E794C4C" w14:textId="77777777" w:rsidTr="0A95B057">
        <w:tc>
          <w:tcPr>
            <w:tcW w:w="4111" w:type="dxa"/>
            <w:vAlign w:val="bottom"/>
          </w:tcPr>
          <w:p w14:paraId="5A41A414"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Gross property income</w:t>
            </w:r>
          </w:p>
        </w:tc>
        <w:tc>
          <w:tcPr>
            <w:tcW w:w="142" w:type="dxa"/>
          </w:tcPr>
          <w:p w14:paraId="23407E7D"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7C415879"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6,894</w:t>
            </w:r>
          </w:p>
        </w:tc>
        <w:tc>
          <w:tcPr>
            <w:tcW w:w="1418" w:type="dxa"/>
          </w:tcPr>
          <w:p w14:paraId="71EC1CB4" w14:textId="77777777" w:rsidR="0094339A" w:rsidRPr="00046E0C" w:rsidRDefault="0094339A" w:rsidP="0A95B057">
            <w:pPr>
              <w:tabs>
                <w:tab w:val="decimal" w:pos="1418"/>
              </w:tabs>
              <w:spacing w:after="0" w:line="240" w:lineRule="auto"/>
              <w:jc w:val="center"/>
              <w:rPr>
                <w:rFonts w:ascii="Arial" w:eastAsia="Arial" w:hAnsi="Arial" w:cs="Arial"/>
                <w:sz w:val="18"/>
                <w:szCs w:val="18"/>
              </w:rPr>
            </w:pPr>
            <w:r w:rsidRPr="00046E0C">
              <w:rPr>
                <w:rFonts w:ascii="Arial" w:eastAsia="Arial" w:hAnsi="Arial" w:cs="Arial"/>
                <w:sz w:val="18"/>
                <w:szCs w:val="18"/>
              </w:rPr>
              <w:t>8,620</w:t>
            </w:r>
          </w:p>
        </w:tc>
        <w:tc>
          <w:tcPr>
            <w:tcW w:w="1275" w:type="dxa"/>
          </w:tcPr>
          <w:p w14:paraId="0A16243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17,894</w:t>
            </w:r>
          </w:p>
        </w:tc>
      </w:tr>
      <w:tr w:rsidR="0094339A" w:rsidRPr="0094339A" w14:paraId="5B55C269" w14:textId="77777777" w:rsidTr="0A95B057">
        <w:tc>
          <w:tcPr>
            <w:tcW w:w="4111" w:type="dxa"/>
            <w:vAlign w:val="bottom"/>
          </w:tcPr>
          <w:p w14:paraId="5E70B70E"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Trading property income</w:t>
            </w:r>
          </w:p>
        </w:tc>
        <w:tc>
          <w:tcPr>
            <w:tcW w:w="142" w:type="dxa"/>
          </w:tcPr>
          <w:p w14:paraId="252B7DD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1086535B"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2,584</w:t>
            </w:r>
          </w:p>
        </w:tc>
        <w:tc>
          <w:tcPr>
            <w:tcW w:w="1418" w:type="dxa"/>
          </w:tcPr>
          <w:p w14:paraId="0C3885C8" w14:textId="77777777" w:rsidR="0094339A" w:rsidRPr="00046E0C" w:rsidRDefault="0094339A" w:rsidP="0A95B057">
            <w:pPr>
              <w:tabs>
                <w:tab w:val="decimal" w:pos="1418"/>
              </w:tabs>
              <w:spacing w:after="0" w:line="240" w:lineRule="auto"/>
              <w:jc w:val="center"/>
              <w:rPr>
                <w:rFonts w:ascii="Arial" w:eastAsia="Arial" w:hAnsi="Arial" w:cs="Arial"/>
                <w:sz w:val="18"/>
                <w:szCs w:val="18"/>
              </w:rPr>
            </w:pPr>
            <w:r w:rsidRPr="00046E0C">
              <w:rPr>
                <w:rFonts w:ascii="Arial" w:eastAsia="Arial" w:hAnsi="Arial" w:cs="Arial"/>
                <w:sz w:val="18"/>
                <w:szCs w:val="18"/>
              </w:rPr>
              <w:t>3,523</w:t>
            </w:r>
          </w:p>
        </w:tc>
        <w:tc>
          <w:tcPr>
            <w:tcW w:w="1275" w:type="dxa"/>
          </w:tcPr>
          <w:p w14:paraId="6F70F43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4,974</w:t>
            </w:r>
          </w:p>
        </w:tc>
      </w:tr>
      <w:tr w:rsidR="0094339A" w:rsidRPr="0094339A" w14:paraId="31B5BA25" w14:textId="77777777" w:rsidTr="0A95B057">
        <w:tc>
          <w:tcPr>
            <w:tcW w:w="4111" w:type="dxa"/>
            <w:tcBorders>
              <w:bottom w:val="single" w:sz="4" w:space="0" w:color="auto"/>
            </w:tcBorders>
            <w:vAlign w:val="bottom"/>
          </w:tcPr>
          <w:p w14:paraId="04102DA9" w14:textId="77777777" w:rsidR="0094339A" w:rsidRPr="00046E0C" w:rsidRDefault="0094339A" w:rsidP="0A95B057">
            <w:pPr>
              <w:spacing w:after="0" w:line="240" w:lineRule="auto"/>
              <w:jc w:val="both"/>
              <w:rPr>
                <w:rFonts w:ascii="Arial" w:eastAsia="Arial" w:hAnsi="Arial" w:cs="Arial"/>
                <w:color w:val="000000"/>
                <w:sz w:val="18"/>
                <w:szCs w:val="18"/>
                <w:lang w:eastAsia="en-GB"/>
              </w:rPr>
            </w:pPr>
            <w:r w:rsidRPr="00046E0C">
              <w:rPr>
                <w:rFonts w:ascii="Arial" w:eastAsia="Arial" w:hAnsi="Arial" w:cs="Arial"/>
                <w:sz w:val="18"/>
                <w:szCs w:val="18"/>
              </w:rPr>
              <w:t>Service charge income</w:t>
            </w:r>
          </w:p>
        </w:tc>
        <w:tc>
          <w:tcPr>
            <w:tcW w:w="142" w:type="dxa"/>
            <w:tcBorders>
              <w:bottom w:val="single" w:sz="4" w:space="0" w:color="auto"/>
            </w:tcBorders>
          </w:tcPr>
          <w:p w14:paraId="7BB45501"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bottom w:val="single" w:sz="4" w:space="0" w:color="auto"/>
            </w:tcBorders>
          </w:tcPr>
          <w:p w14:paraId="502DF26F"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2,630</w:t>
            </w:r>
          </w:p>
        </w:tc>
        <w:tc>
          <w:tcPr>
            <w:tcW w:w="1418" w:type="dxa"/>
            <w:tcBorders>
              <w:bottom w:val="single" w:sz="4" w:space="0" w:color="auto"/>
            </w:tcBorders>
          </w:tcPr>
          <w:p w14:paraId="0DBA7BE5" w14:textId="77777777" w:rsidR="0094339A" w:rsidRPr="00046E0C" w:rsidRDefault="0094339A" w:rsidP="0A95B057">
            <w:pPr>
              <w:tabs>
                <w:tab w:val="decimal" w:pos="1418"/>
              </w:tabs>
              <w:spacing w:after="0" w:line="240" w:lineRule="auto"/>
              <w:jc w:val="center"/>
              <w:rPr>
                <w:rFonts w:ascii="Arial" w:eastAsia="Arial" w:hAnsi="Arial" w:cs="Arial"/>
                <w:sz w:val="18"/>
                <w:szCs w:val="18"/>
              </w:rPr>
            </w:pPr>
            <w:r w:rsidRPr="00046E0C">
              <w:rPr>
                <w:rFonts w:ascii="Arial" w:eastAsia="Arial" w:hAnsi="Arial" w:cs="Arial"/>
                <w:sz w:val="18"/>
                <w:szCs w:val="18"/>
              </w:rPr>
              <w:t>2,197</w:t>
            </w:r>
          </w:p>
        </w:tc>
        <w:tc>
          <w:tcPr>
            <w:tcW w:w="1275" w:type="dxa"/>
            <w:tcBorders>
              <w:bottom w:val="single" w:sz="4" w:space="0" w:color="auto"/>
            </w:tcBorders>
          </w:tcPr>
          <w:p w14:paraId="462FC56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10,105</w:t>
            </w:r>
          </w:p>
        </w:tc>
      </w:tr>
      <w:tr w:rsidR="0094339A" w:rsidRPr="0094339A" w14:paraId="0A4EC65D" w14:textId="77777777" w:rsidTr="0A95B057">
        <w:tc>
          <w:tcPr>
            <w:tcW w:w="4111" w:type="dxa"/>
            <w:tcBorders>
              <w:top w:val="single" w:sz="4" w:space="0" w:color="auto"/>
              <w:bottom w:val="single" w:sz="4" w:space="0" w:color="auto"/>
            </w:tcBorders>
            <w:vAlign w:val="bottom"/>
          </w:tcPr>
          <w:p w14:paraId="23B2E53A"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Total revenue</w:t>
            </w:r>
          </w:p>
        </w:tc>
        <w:tc>
          <w:tcPr>
            <w:tcW w:w="142" w:type="dxa"/>
            <w:tcBorders>
              <w:top w:val="single" w:sz="4" w:space="0" w:color="auto"/>
              <w:bottom w:val="single" w:sz="4" w:space="0" w:color="auto"/>
            </w:tcBorders>
          </w:tcPr>
          <w:p w14:paraId="211095FF"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417" w:type="dxa"/>
            <w:tcBorders>
              <w:top w:val="single" w:sz="4" w:space="0" w:color="auto"/>
              <w:bottom w:val="single" w:sz="4" w:space="0" w:color="auto"/>
            </w:tcBorders>
          </w:tcPr>
          <w:p w14:paraId="14572CC2"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12,108</w:t>
            </w:r>
          </w:p>
        </w:tc>
        <w:tc>
          <w:tcPr>
            <w:tcW w:w="1418" w:type="dxa"/>
            <w:tcBorders>
              <w:top w:val="single" w:sz="4" w:space="0" w:color="auto"/>
              <w:bottom w:val="single" w:sz="4" w:space="0" w:color="auto"/>
            </w:tcBorders>
          </w:tcPr>
          <w:p w14:paraId="6F5CCF2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14,340</w:t>
            </w:r>
          </w:p>
        </w:tc>
        <w:tc>
          <w:tcPr>
            <w:tcW w:w="1275" w:type="dxa"/>
            <w:tcBorders>
              <w:top w:val="single" w:sz="4" w:space="0" w:color="auto"/>
              <w:bottom w:val="single" w:sz="4" w:space="0" w:color="auto"/>
            </w:tcBorders>
          </w:tcPr>
          <w:p w14:paraId="5683688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32,973</w:t>
            </w:r>
          </w:p>
        </w:tc>
      </w:tr>
    </w:tbl>
    <w:p w14:paraId="0B1C88CC" w14:textId="77777777" w:rsidR="0094339A" w:rsidRPr="00046E0C" w:rsidRDefault="0094339A" w:rsidP="0A95B057">
      <w:pPr>
        <w:spacing w:after="0" w:line="240" w:lineRule="auto"/>
        <w:ind w:left="720"/>
        <w:jc w:val="both"/>
        <w:rPr>
          <w:rFonts w:ascii="Arial" w:eastAsia="Arial" w:hAnsi="Arial" w:cs="Arial"/>
          <w:b/>
          <w:bCs/>
          <w:sz w:val="18"/>
          <w:szCs w:val="18"/>
        </w:rPr>
      </w:pPr>
    </w:p>
    <w:p w14:paraId="60B8B7A0" w14:textId="77777777" w:rsidR="0094339A" w:rsidRPr="00046E0C" w:rsidRDefault="0094339A" w:rsidP="0A95B057">
      <w:pPr>
        <w:spacing w:after="0" w:line="240" w:lineRule="auto"/>
        <w:ind w:left="720"/>
        <w:jc w:val="both"/>
        <w:rPr>
          <w:rFonts w:ascii="Arial" w:eastAsia="Arial" w:hAnsi="Arial" w:cs="Arial"/>
          <w:b/>
          <w:bCs/>
          <w:sz w:val="18"/>
          <w:szCs w:val="18"/>
        </w:rPr>
      </w:pPr>
    </w:p>
    <w:p w14:paraId="296953D6"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Cost of sales</w:t>
      </w:r>
    </w:p>
    <w:tbl>
      <w:tblPr>
        <w:tblW w:w="8363" w:type="dxa"/>
        <w:tblInd w:w="709" w:type="dxa"/>
        <w:tblLayout w:type="fixed"/>
        <w:tblCellMar>
          <w:left w:w="0" w:type="dxa"/>
          <w:right w:w="0" w:type="dxa"/>
        </w:tblCellMar>
        <w:tblLook w:val="0000" w:firstRow="0" w:lastRow="0" w:firstColumn="0" w:lastColumn="0" w:noHBand="0" w:noVBand="0"/>
      </w:tblPr>
      <w:tblGrid>
        <w:gridCol w:w="4111"/>
        <w:gridCol w:w="142"/>
        <w:gridCol w:w="1417"/>
        <w:gridCol w:w="1418"/>
        <w:gridCol w:w="1275"/>
      </w:tblGrid>
      <w:tr w:rsidR="0094339A" w:rsidRPr="0094339A" w14:paraId="68493589" w14:textId="77777777" w:rsidTr="0A95B057">
        <w:tc>
          <w:tcPr>
            <w:tcW w:w="4111" w:type="dxa"/>
            <w:tcBorders>
              <w:bottom w:val="single" w:sz="4" w:space="0" w:color="auto"/>
            </w:tcBorders>
            <w:vAlign w:val="bottom"/>
          </w:tcPr>
          <w:p w14:paraId="48C202FF"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55F9CAB3"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417" w:type="dxa"/>
            <w:tcBorders>
              <w:bottom w:val="single" w:sz="4" w:space="0" w:color="auto"/>
            </w:tcBorders>
            <w:vAlign w:val="bottom"/>
          </w:tcPr>
          <w:p w14:paraId="6AE21B9A"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7F49D65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6 months to</w:t>
            </w:r>
          </w:p>
          <w:p w14:paraId="4EB07097"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30 September</w:t>
            </w:r>
          </w:p>
          <w:p w14:paraId="61DC387B"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586FA88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418" w:type="dxa"/>
            <w:tcBorders>
              <w:bottom w:val="single" w:sz="4" w:space="0" w:color="auto"/>
            </w:tcBorders>
            <w:vAlign w:val="bottom"/>
          </w:tcPr>
          <w:p w14:paraId="4EA1988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2864C66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6 months to</w:t>
            </w:r>
          </w:p>
          <w:p w14:paraId="3D1B93E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66064A94"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1A67F00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2070E5DC"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262EF92C"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Year to</w:t>
            </w:r>
          </w:p>
          <w:p w14:paraId="7319D51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410FBCF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13D1878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5FB5B1F4" w14:textId="77777777" w:rsidTr="0A95B057">
        <w:tc>
          <w:tcPr>
            <w:tcW w:w="4111" w:type="dxa"/>
            <w:tcBorders>
              <w:top w:val="single" w:sz="4" w:space="0" w:color="auto"/>
            </w:tcBorders>
          </w:tcPr>
          <w:p w14:paraId="5B97AD66"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64E3F9B8"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tcBorders>
          </w:tcPr>
          <w:p w14:paraId="18EFF59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418" w:type="dxa"/>
            <w:tcBorders>
              <w:top w:val="single" w:sz="4" w:space="0" w:color="auto"/>
            </w:tcBorders>
          </w:tcPr>
          <w:p w14:paraId="48AE65D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275" w:type="dxa"/>
            <w:tcBorders>
              <w:top w:val="single" w:sz="4" w:space="0" w:color="auto"/>
            </w:tcBorders>
          </w:tcPr>
          <w:p w14:paraId="6585F93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7866E595" w14:textId="77777777" w:rsidTr="0A95B057">
        <w:tc>
          <w:tcPr>
            <w:tcW w:w="4111" w:type="dxa"/>
            <w:vAlign w:val="bottom"/>
          </w:tcPr>
          <w:p w14:paraId="5878BFB8"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Void costs</w:t>
            </w:r>
          </w:p>
        </w:tc>
        <w:tc>
          <w:tcPr>
            <w:tcW w:w="142" w:type="dxa"/>
          </w:tcPr>
          <w:p w14:paraId="2B5FED22"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1A18EB6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1,027</w:t>
            </w:r>
          </w:p>
        </w:tc>
        <w:tc>
          <w:tcPr>
            <w:tcW w:w="1418" w:type="dxa"/>
          </w:tcPr>
          <w:p w14:paraId="490C5F4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847</w:t>
            </w:r>
          </w:p>
        </w:tc>
        <w:tc>
          <w:tcPr>
            <w:tcW w:w="1275" w:type="dxa"/>
          </w:tcPr>
          <w:p w14:paraId="7AB121B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2,076</w:t>
            </w:r>
          </w:p>
        </w:tc>
      </w:tr>
      <w:tr w:rsidR="0094339A" w:rsidRPr="0094339A" w14:paraId="366F1166" w14:textId="77777777" w:rsidTr="0A95B057">
        <w:tc>
          <w:tcPr>
            <w:tcW w:w="4111" w:type="dxa"/>
            <w:tcBorders>
              <w:bottom w:val="single" w:sz="4" w:space="0" w:color="auto"/>
            </w:tcBorders>
            <w:vAlign w:val="bottom"/>
          </w:tcPr>
          <w:p w14:paraId="1E827440"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Legal, lettings and consultancy costs</w:t>
            </w:r>
          </w:p>
        </w:tc>
        <w:tc>
          <w:tcPr>
            <w:tcW w:w="142" w:type="dxa"/>
            <w:tcBorders>
              <w:bottom w:val="single" w:sz="4" w:space="0" w:color="auto"/>
            </w:tcBorders>
          </w:tcPr>
          <w:p w14:paraId="0DB27D1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bottom w:val="single" w:sz="4" w:space="0" w:color="auto"/>
            </w:tcBorders>
          </w:tcPr>
          <w:p w14:paraId="13768E6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457</w:t>
            </w:r>
          </w:p>
        </w:tc>
        <w:tc>
          <w:tcPr>
            <w:tcW w:w="1418" w:type="dxa"/>
            <w:tcBorders>
              <w:bottom w:val="single" w:sz="4" w:space="0" w:color="auto"/>
            </w:tcBorders>
          </w:tcPr>
          <w:p w14:paraId="464239EC"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458</w:t>
            </w:r>
          </w:p>
        </w:tc>
        <w:tc>
          <w:tcPr>
            <w:tcW w:w="1275" w:type="dxa"/>
            <w:tcBorders>
              <w:bottom w:val="single" w:sz="4" w:space="0" w:color="auto"/>
            </w:tcBorders>
          </w:tcPr>
          <w:p w14:paraId="75B4DC2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502</w:t>
            </w:r>
          </w:p>
        </w:tc>
      </w:tr>
      <w:tr w:rsidR="0094339A" w:rsidRPr="0094339A" w14:paraId="3D464736" w14:textId="77777777" w:rsidTr="0A95B057">
        <w:tc>
          <w:tcPr>
            <w:tcW w:w="4111" w:type="dxa"/>
            <w:tcBorders>
              <w:top w:val="single" w:sz="4" w:space="0" w:color="auto"/>
            </w:tcBorders>
            <w:vAlign w:val="bottom"/>
          </w:tcPr>
          <w:p w14:paraId="5DFB3D4F"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Property operating expenses</w:t>
            </w:r>
          </w:p>
        </w:tc>
        <w:tc>
          <w:tcPr>
            <w:tcW w:w="142" w:type="dxa"/>
            <w:tcBorders>
              <w:top w:val="single" w:sz="4" w:space="0" w:color="auto"/>
            </w:tcBorders>
          </w:tcPr>
          <w:p w14:paraId="0A6BF5F1"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417" w:type="dxa"/>
            <w:tcBorders>
              <w:top w:val="single" w:sz="4" w:space="0" w:color="auto"/>
            </w:tcBorders>
          </w:tcPr>
          <w:p w14:paraId="6AC6C3C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1,484</w:t>
            </w:r>
          </w:p>
        </w:tc>
        <w:tc>
          <w:tcPr>
            <w:tcW w:w="1418" w:type="dxa"/>
            <w:tcBorders>
              <w:top w:val="single" w:sz="4" w:space="0" w:color="auto"/>
            </w:tcBorders>
          </w:tcPr>
          <w:p w14:paraId="665200C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1,305</w:t>
            </w:r>
          </w:p>
        </w:tc>
        <w:tc>
          <w:tcPr>
            <w:tcW w:w="1275" w:type="dxa"/>
            <w:tcBorders>
              <w:top w:val="single" w:sz="4" w:space="0" w:color="auto"/>
            </w:tcBorders>
          </w:tcPr>
          <w:p w14:paraId="72F5082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2,578</w:t>
            </w:r>
          </w:p>
        </w:tc>
      </w:tr>
      <w:tr w:rsidR="0094339A" w:rsidRPr="0094339A" w14:paraId="6C1ECD94" w14:textId="77777777" w:rsidTr="0A95B057">
        <w:tc>
          <w:tcPr>
            <w:tcW w:w="4111" w:type="dxa"/>
            <w:vAlign w:val="bottom"/>
          </w:tcPr>
          <w:p w14:paraId="4C26BF74"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Trading property costs of sales</w:t>
            </w:r>
          </w:p>
        </w:tc>
        <w:tc>
          <w:tcPr>
            <w:tcW w:w="142" w:type="dxa"/>
          </w:tcPr>
          <w:p w14:paraId="058BA102"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417" w:type="dxa"/>
          </w:tcPr>
          <w:p w14:paraId="58AC715D"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2,437</w:t>
            </w:r>
          </w:p>
        </w:tc>
        <w:tc>
          <w:tcPr>
            <w:tcW w:w="1418" w:type="dxa"/>
          </w:tcPr>
          <w:p w14:paraId="6A85D9F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3,432</w:t>
            </w:r>
          </w:p>
        </w:tc>
        <w:tc>
          <w:tcPr>
            <w:tcW w:w="1275" w:type="dxa"/>
          </w:tcPr>
          <w:p w14:paraId="2C08E3F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4,974</w:t>
            </w:r>
          </w:p>
        </w:tc>
      </w:tr>
      <w:tr w:rsidR="0094339A" w:rsidRPr="0094339A" w14:paraId="292F4B86" w14:textId="77777777" w:rsidTr="0A95B057">
        <w:tc>
          <w:tcPr>
            <w:tcW w:w="4111" w:type="dxa"/>
            <w:tcBorders>
              <w:bottom w:val="single" w:sz="4" w:space="0" w:color="auto"/>
            </w:tcBorders>
            <w:vAlign w:val="bottom"/>
          </w:tcPr>
          <w:p w14:paraId="74C185D9"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Service charge expense</w:t>
            </w:r>
          </w:p>
        </w:tc>
        <w:tc>
          <w:tcPr>
            <w:tcW w:w="142" w:type="dxa"/>
            <w:tcBorders>
              <w:bottom w:val="single" w:sz="4" w:space="0" w:color="auto"/>
            </w:tcBorders>
          </w:tcPr>
          <w:p w14:paraId="3F38C301"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417" w:type="dxa"/>
            <w:tcBorders>
              <w:bottom w:val="single" w:sz="4" w:space="0" w:color="auto"/>
            </w:tcBorders>
          </w:tcPr>
          <w:p w14:paraId="7F9DC9DD"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2,630</w:t>
            </w:r>
          </w:p>
        </w:tc>
        <w:tc>
          <w:tcPr>
            <w:tcW w:w="1418" w:type="dxa"/>
            <w:tcBorders>
              <w:bottom w:val="single" w:sz="4" w:space="0" w:color="auto"/>
            </w:tcBorders>
          </w:tcPr>
          <w:p w14:paraId="63560E9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2,197</w:t>
            </w:r>
          </w:p>
        </w:tc>
        <w:tc>
          <w:tcPr>
            <w:tcW w:w="1275" w:type="dxa"/>
            <w:tcBorders>
              <w:bottom w:val="single" w:sz="4" w:space="0" w:color="auto"/>
            </w:tcBorders>
          </w:tcPr>
          <w:p w14:paraId="777A482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9,595</w:t>
            </w:r>
          </w:p>
        </w:tc>
      </w:tr>
      <w:tr w:rsidR="0094339A" w:rsidRPr="0094339A" w14:paraId="122BA242" w14:textId="77777777" w:rsidTr="0A95B057">
        <w:tc>
          <w:tcPr>
            <w:tcW w:w="4111" w:type="dxa"/>
            <w:tcBorders>
              <w:top w:val="single" w:sz="4" w:space="0" w:color="auto"/>
              <w:bottom w:val="single" w:sz="4" w:space="0" w:color="auto"/>
            </w:tcBorders>
            <w:vAlign w:val="bottom"/>
          </w:tcPr>
          <w:p w14:paraId="16712C9F"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Total cost of sales</w:t>
            </w:r>
          </w:p>
        </w:tc>
        <w:tc>
          <w:tcPr>
            <w:tcW w:w="142" w:type="dxa"/>
            <w:tcBorders>
              <w:top w:val="single" w:sz="4" w:space="0" w:color="auto"/>
              <w:bottom w:val="single" w:sz="4" w:space="0" w:color="auto"/>
            </w:tcBorders>
          </w:tcPr>
          <w:p w14:paraId="0EC99A8B"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417" w:type="dxa"/>
            <w:tcBorders>
              <w:top w:val="single" w:sz="4" w:space="0" w:color="auto"/>
              <w:bottom w:val="single" w:sz="4" w:space="0" w:color="auto"/>
            </w:tcBorders>
          </w:tcPr>
          <w:p w14:paraId="673A849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6,551</w:t>
            </w:r>
          </w:p>
        </w:tc>
        <w:tc>
          <w:tcPr>
            <w:tcW w:w="1418" w:type="dxa"/>
            <w:tcBorders>
              <w:top w:val="single" w:sz="4" w:space="0" w:color="auto"/>
              <w:bottom w:val="single" w:sz="4" w:space="0" w:color="auto"/>
            </w:tcBorders>
          </w:tcPr>
          <w:p w14:paraId="4AFE44C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6,934</w:t>
            </w:r>
          </w:p>
        </w:tc>
        <w:tc>
          <w:tcPr>
            <w:tcW w:w="1275" w:type="dxa"/>
            <w:tcBorders>
              <w:top w:val="single" w:sz="4" w:space="0" w:color="auto"/>
              <w:bottom w:val="single" w:sz="4" w:space="0" w:color="auto"/>
            </w:tcBorders>
          </w:tcPr>
          <w:p w14:paraId="17A0E2DB"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17,147</w:t>
            </w:r>
          </w:p>
        </w:tc>
      </w:tr>
    </w:tbl>
    <w:p w14:paraId="2EFC8862" w14:textId="77777777" w:rsidR="0094339A" w:rsidRPr="00046E0C" w:rsidRDefault="0094339A" w:rsidP="0A95B057">
      <w:pPr>
        <w:spacing w:after="0" w:line="240" w:lineRule="auto"/>
        <w:ind w:left="720"/>
        <w:jc w:val="both"/>
        <w:rPr>
          <w:rFonts w:ascii="Arial" w:eastAsia="Arial" w:hAnsi="Arial" w:cs="Arial"/>
          <w:b/>
          <w:bCs/>
          <w:sz w:val="18"/>
          <w:szCs w:val="18"/>
        </w:rPr>
      </w:pPr>
    </w:p>
    <w:p w14:paraId="2908D93E"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Taxation</w:t>
      </w:r>
    </w:p>
    <w:tbl>
      <w:tblPr>
        <w:tblW w:w="8363" w:type="dxa"/>
        <w:tblInd w:w="709" w:type="dxa"/>
        <w:tblLayout w:type="fixed"/>
        <w:tblCellMar>
          <w:left w:w="0" w:type="dxa"/>
          <w:right w:w="0" w:type="dxa"/>
        </w:tblCellMar>
        <w:tblLook w:val="0000" w:firstRow="0" w:lastRow="0" w:firstColumn="0" w:lastColumn="0" w:noHBand="0" w:noVBand="0"/>
      </w:tblPr>
      <w:tblGrid>
        <w:gridCol w:w="4111"/>
        <w:gridCol w:w="142"/>
        <w:gridCol w:w="1417"/>
        <w:gridCol w:w="1418"/>
        <w:gridCol w:w="1275"/>
      </w:tblGrid>
      <w:tr w:rsidR="0094339A" w:rsidRPr="0094339A" w14:paraId="1CE28EF8" w14:textId="77777777" w:rsidTr="0A95B057">
        <w:tc>
          <w:tcPr>
            <w:tcW w:w="4111" w:type="dxa"/>
            <w:tcBorders>
              <w:bottom w:val="single" w:sz="4" w:space="0" w:color="auto"/>
            </w:tcBorders>
            <w:vAlign w:val="bottom"/>
          </w:tcPr>
          <w:p w14:paraId="5382D77E"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5D91F0E9"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417" w:type="dxa"/>
            <w:tcBorders>
              <w:bottom w:val="single" w:sz="4" w:space="0" w:color="auto"/>
            </w:tcBorders>
            <w:vAlign w:val="bottom"/>
          </w:tcPr>
          <w:p w14:paraId="42D40950"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5B7626C4"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6 months to</w:t>
            </w:r>
          </w:p>
          <w:p w14:paraId="5EBA0BD6"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30 September</w:t>
            </w:r>
          </w:p>
          <w:p w14:paraId="2264FA6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16E6AC8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418" w:type="dxa"/>
            <w:tcBorders>
              <w:bottom w:val="single" w:sz="4" w:space="0" w:color="auto"/>
            </w:tcBorders>
            <w:vAlign w:val="bottom"/>
          </w:tcPr>
          <w:p w14:paraId="2A7503C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661F534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6 months to</w:t>
            </w:r>
          </w:p>
          <w:p w14:paraId="5ACB483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439DB23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13CA616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5606ED67"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62CE6B7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Year to</w:t>
            </w:r>
          </w:p>
          <w:p w14:paraId="23FDDFBE"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5D7D4D3F"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2B093FD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256A01AA" w14:textId="77777777" w:rsidTr="0A95B057">
        <w:tc>
          <w:tcPr>
            <w:tcW w:w="4111" w:type="dxa"/>
            <w:tcBorders>
              <w:top w:val="single" w:sz="4" w:space="0" w:color="auto"/>
            </w:tcBorders>
          </w:tcPr>
          <w:p w14:paraId="3A938999"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491293B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tcBorders>
          </w:tcPr>
          <w:p w14:paraId="68B8B05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418" w:type="dxa"/>
            <w:tcBorders>
              <w:top w:val="single" w:sz="4" w:space="0" w:color="auto"/>
            </w:tcBorders>
          </w:tcPr>
          <w:p w14:paraId="1052A91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275" w:type="dxa"/>
            <w:tcBorders>
              <w:top w:val="single" w:sz="4" w:space="0" w:color="auto"/>
            </w:tcBorders>
          </w:tcPr>
          <w:p w14:paraId="4E2CBD6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65B6C122" w14:textId="77777777" w:rsidTr="0A95B057">
        <w:tc>
          <w:tcPr>
            <w:tcW w:w="4111" w:type="dxa"/>
            <w:vAlign w:val="bottom"/>
          </w:tcPr>
          <w:p w14:paraId="6ECE9EE9"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Deferred tax</w:t>
            </w:r>
          </w:p>
        </w:tc>
        <w:tc>
          <w:tcPr>
            <w:tcW w:w="142" w:type="dxa"/>
          </w:tcPr>
          <w:p w14:paraId="07B34DC7"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04BB8BF6"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(16)</w:t>
            </w:r>
          </w:p>
        </w:tc>
        <w:tc>
          <w:tcPr>
            <w:tcW w:w="1418" w:type="dxa"/>
          </w:tcPr>
          <w:p w14:paraId="29F5067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(31)</w:t>
            </w:r>
          </w:p>
        </w:tc>
        <w:tc>
          <w:tcPr>
            <w:tcW w:w="1275" w:type="dxa"/>
          </w:tcPr>
          <w:p w14:paraId="3806534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(67)</w:t>
            </w:r>
          </w:p>
        </w:tc>
      </w:tr>
      <w:tr w:rsidR="0094339A" w:rsidRPr="0094339A" w14:paraId="5B43C68A" w14:textId="77777777" w:rsidTr="0A95B057">
        <w:tc>
          <w:tcPr>
            <w:tcW w:w="4111" w:type="dxa"/>
            <w:tcBorders>
              <w:top w:val="single" w:sz="4" w:space="0" w:color="auto"/>
              <w:bottom w:val="double" w:sz="4" w:space="0" w:color="auto"/>
            </w:tcBorders>
            <w:vAlign w:val="bottom"/>
          </w:tcPr>
          <w:p w14:paraId="2F1C2179"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Tax credit</w:t>
            </w:r>
          </w:p>
        </w:tc>
        <w:tc>
          <w:tcPr>
            <w:tcW w:w="142" w:type="dxa"/>
            <w:tcBorders>
              <w:top w:val="single" w:sz="4" w:space="0" w:color="auto"/>
              <w:bottom w:val="double" w:sz="4" w:space="0" w:color="auto"/>
            </w:tcBorders>
          </w:tcPr>
          <w:p w14:paraId="653CFCEA"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bottom w:val="double" w:sz="4" w:space="0" w:color="auto"/>
            </w:tcBorders>
          </w:tcPr>
          <w:p w14:paraId="6FBF94AA"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(16)</w:t>
            </w:r>
          </w:p>
        </w:tc>
        <w:tc>
          <w:tcPr>
            <w:tcW w:w="1418" w:type="dxa"/>
            <w:tcBorders>
              <w:top w:val="single" w:sz="4" w:space="0" w:color="auto"/>
              <w:bottom w:val="double" w:sz="4" w:space="0" w:color="auto"/>
            </w:tcBorders>
          </w:tcPr>
          <w:p w14:paraId="23B7410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(31)</w:t>
            </w:r>
          </w:p>
        </w:tc>
        <w:tc>
          <w:tcPr>
            <w:tcW w:w="1275" w:type="dxa"/>
            <w:tcBorders>
              <w:top w:val="single" w:sz="4" w:space="0" w:color="auto"/>
              <w:bottom w:val="double" w:sz="4" w:space="0" w:color="auto"/>
            </w:tcBorders>
          </w:tcPr>
          <w:p w14:paraId="4846B2B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(67)</w:t>
            </w:r>
          </w:p>
        </w:tc>
      </w:tr>
    </w:tbl>
    <w:p w14:paraId="3C17D219" w14:textId="77777777" w:rsidR="00F34AAA" w:rsidRPr="00046E0C" w:rsidRDefault="00F34AAA" w:rsidP="0A95B057">
      <w:pPr>
        <w:spacing w:after="0" w:line="240" w:lineRule="auto"/>
        <w:ind w:left="709"/>
        <w:rPr>
          <w:rFonts w:ascii="Arial" w:eastAsia="Arial" w:hAnsi="Arial" w:cs="Arial"/>
          <w:sz w:val="18"/>
          <w:szCs w:val="18"/>
        </w:rPr>
      </w:pPr>
    </w:p>
    <w:p w14:paraId="5C5E5CA9" w14:textId="1C06632F" w:rsidR="0094339A" w:rsidRDefault="0094339A" w:rsidP="0A95B057">
      <w:pPr>
        <w:spacing w:after="0" w:line="240" w:lineRule="auto"/>
        <w:ind w:left="709"/>
        <w:rPr>
          <w:rFonts w:ascii="Arial" w:eastAsia="Arial" w:hAnsi="Arial" w:cs="Arial"/>
          <w:sz w:val="18"/>
          <w:szCs w:val="18"/>
        </w:rPr>
      </w:pPr>
      <w:r w:rsidRPr="0094339A">
        <w:rPr>
          <w:rFonts w:ascii="Calibri" w:eastAsia="Times New Roman" w:hAnsi="Calibri" w:cs="Times New Roman"/>
          <w:sz w:val="20"/>
          <w:szCs w:val="20"/>
        </w:rPr>
        <w:tab/>
      </w:r>
      <w:r w:rsidRPr="00046E0C">
        <w:rPr>
          <w:rFonts w:ascii="Arial" w:eastAsia="Arial" w:hAnsi="Arial" w:cs="Arial"/>
          <w:sz w:val="18"/>
          <w:szCs w:val="18"/>
        </w:rPr>
        <w:t xml:space="preserve">As a result of the Company’s conversion to a REIT on 1 August 2019, the Group is no longer required to pay UK corporation tax in respect of property rental income and capital gains relating to its property rental business. </w:t>
      </w:r>
    </w:p>
    <w:p w14:paraId="69C18F18" w14:textId="77777777" w:rsidR="00956FDA" w:rsidRPr="00046E0C" w:rsidRDefault="00956FDA" w:rsidP="0A95B057">
      <w:pPr>
        <w:spacing w:after="0" w:line="240" w:lineRule="auto"/>
        <w:ind w:left="709"/>
        <w:rPr>
          <w:rFonts w:ascii="Arial" w:eastAsia="Arial" w:hAnsi="Arial" w:cs="Arial"/>
          <w:sz w:val="18"/>
          <w:szCs w:val="18"/>
        </w:rPr>
      </w:pPr>
    </w:p>
    <w:p w14:paraId="1704A350" w14:textId="77777777" w:rsidR="0094339A" w:rsidRPr="00046E0C" w:rsidRDefault="0094339A" w:rsidP="0A95B057">
      <w:pPr>
        <w:numPr>
          <w:ilvl w:val="0"/>
          <w:numId w:val="16"/>
        </w:numPr>
        <w:tabs>
          <w:tab w:val="left" w:pos="720"/>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Earnings per share</w:t>
      </w:r>
    </w:p>
    <w:p w14:paraId="27F9F314" w14:textId="77777777" w:rsidR="0094339A" w:rsidRPr="00046E0C" w:rsidRDefault="0094339A" w:rsidP="0A95B057">
      <w:pPr>
        <w:spacing w:after="0" w:line="240" w:lineRule="auto"/>
        <w:jc w:val="both"/>
        <w:rPr>
          <w:rFonts w:ascii="Arial" w:eastAsia="Arial" w:hAnsi="Arial" w:cs="Arial"/>
          <w:b/>
          <w:bCs/>
          <w:sz w:val="18"/>
          <w:szCs w:val="18"/>
        </w:rPr>
      </w:pPr>
    </w:p>
    <w:p w14:paraId="3AEF16E4" w14:textId="77777777" w:rsidR="0094339A" w:rsidRPr="00046E0C" w:rsidRDefault="0094339A" w:rsidP="0A95B057">
      <w:pPr>
        <w:tabs>
          <w:tab w:val="left" w:pos="720"/>
        </w:tabs>
        <w:spacing w:after="0" w:line="240" w:lineRule="auto"/>
        <w:ind w:left="720"/>
        <w:jc w:val="both"/>
        <w:rPr>
          <w:rFonts w:ascii="Arial" w:eastAsia="Arial" w:hAnsi="Arial" w:cs="Arial"/>
          <w:sz w:val="18"/>
          <w:szCs w:val="18"/>
        </w:rPr>
      </w:pPr>
      <w:r w:rsidRPr="00046E0C">
        <w:rPr>
          <w:rFonts w:ascii="Arial" w:eastAsia="Arial" w:hAnsi="Arial" w:cs="Arial"/>
          <w:sz w:val="18"/>
          <w:szCs w:val="18"/>
        </w:rPr>
        <w:t>Basic earnings per share and diluted earnings per share have been calculated on profit after tax attributable to ordinary Shareholders for the year (as shown on the Consolidated Statement of Comprehensive Income) and for the earnings per share, the weighted average number of ordinary shares in issue during the period (see table below) and for diluted weighted average number of ordinary shares in issue during the year (see table below).</w:t>
      </w:r>
    </w:p>
    <w:p w14:paraId="014DED64" w14:textId="77777777" w:rsidR="0094339A" w:rsidRPr="00046E0C" w:rsidRDefault="0094339A" w:rsidP="0A95B057">
      <w:pPr>
        <w:spacing w:after="0" w:line="240" w:lineRule="auto"/>
        <w:jc w:val="both"/>
        <w:rPr>
          <w:rFonts w:ascii="Arial" w:eastAsia="Arial" w:hAnsi="Arial" w:cs="Arial"/>
          <w:b/>
          <w:bCs/>
          <w:sz w:val="18"/>
          <w:szCs w:val="18"/>
        </w:rPr>
      </w:pPr>
    </w:p>
    <w:p w14:paraId="2598D086" w14:textId="77777777" w:rsidR="0094339A" w:rsidRPr="00046E0C" w:rsidRDefault="0094339A" w:rsidP="0A95B057">
      <w:pPr>
        <w:tabs>
          <w:tab w:val="left" w:pos="720"/>
        </w:tabs>
        <w:spacing w:after="0" w:line="240" w:lineRule="auto"/>
        <w:jc w:val="both"/>
        <w:rPr>
          <w:rFonts w:ascii="Arial" w:eastAsia="Arial" w:hAnsi="Arial" w:cs="Arial"/>
          <w:caps/>
          <w:sz w:val="18"/>
          <w:szCs w:val="18"/>
        </w:rPr>
      </w:pPr>
    </w:p>
    <w:tbl>
      <w:tblPr>
        <w:tblpPr w:leftFromText="180" w:rightFromText="180" w:vertAnchor="text" w:horzAnchor="margin" w:tblpY="-78"/>
        <w:tblW w:w="9192" w:type="dxa"/>
        <w:tblLayout w:type="fixed"/>
        <w:tblCellMar>
          <w:left w:w="0" w:type="dxa"/>
          <w:right w:w="0" w:type="dxa"/>
        </w:tblCellMar>
        <w:tblLook w:val="0000" w:firstRow="0" w:lastRow="0" w:firstColumn="0" w:lastColumn="0" w:noHBand="0" w:noVBand="0"/>
      </w:tblPr>
      <w:tblGrid>
        <w:gridCol w:w="658"/>
        <w:gridCol w:w="3595"/>
        <w:gridCol w:w="1417"/>
        <w:gridCol w:w="1701"/>
        <w:gridCol w:w="1821"/>
      </w:tblGrid>
      <w:tr w:rsidR="0094339A" w:rsidRPr="0094339A" w14:paraId="776E60ED" w14:textId="77777777" w:rsidTr="0A95B057">
        <w:trPr>
          <w:trHeight w:val="966"/>
        </w:trPr>
        <w:tc>
          <w:tcPr>
            <w:tcW w:w="658" w:type="dxa"/>
          </w:tcPr>
          <w:p w14:paraId="72846B30"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Borders>
              <w:bottom w:val="single" w:sz="4" w:space="0" w:color="auto"/>
            </w:tcBorders>
          </w:tcPr>
          <w:p w14:paraId="5D10F2DB"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417" w:type="dxa"/>
            <w:tcBorders>
              <w:bottom w:val="single" w:sz="4" w:space="0" w:color="auto"/>
            </w:tcBorders>
            <w:vAlign w:val="bottom"/>
          </w:tcPr>
          <w:p w14:paraId="6E4198B1"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Unaudited</w:t>
            </w:r>
          </w:p>
          <w:p w14:paraId="658BB609"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6 months to</w:t>
            </w:r>
          </w:p>
          <w:p w14:paraId="3BD35B4D"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30 September</w:t>
            </w:r>
          </w:p>
          <w:p w14:paraId="36625F42"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2023</w:t>
            </w:r>
          </w:p>
          <w:p w14:paraId="76ED28FC"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£000</w:t>
            </w:r>
          </w:p>
        </w:tc>
        <w:tc>
          <w:tcPr>
            <w:tcW w:w="1701" w:type="dxa"/>
            <w:tcBorders>
              <w:bottom w:val="single" w:sz="4" w:space="0" w:color="auto"/>
            </w:tcBorders>
            <w:vAlign w:val="bottom"/>
          </w:tcPr>
          <w:p w14:paraId="034A4CBA"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Unaudited</w:t>
            </w:r>
          </w:p>
          <w:p w14:paraId="546E34BD"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6 months to</w:t>
            </w:r>
          </w:p>
          <w:p w14:paraId="22EA2735"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30 September</w:t>
            </w:r>
          </w:p>
          <w:p w14:paraId="0BEEDFFE"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2022</w:t>
            </w:r>
          </w:p>
          <w:p w14:paraId="6613CE8A"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£000</w:t>
            </w:r>
          </w:p>
        </w:tc>
        <w:tc>
          <w:tcPr>
            <w:tcW w:w="1821" w:type="dxa"/>
            <w:tcBorders>
              <w:bottom w:val="single" w:sz="4" w:space="0" w:color="auto"/>
            </w:tcBorders>
            <w:vAlign w:val="bottom"/>
          </w:tcPr>
          <w:p w14:paraId="20E777F9"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Audited</w:t>
            </w:r>
          </w:p>
          <w:p w14:paraId="6AF25E40"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Year to</w:t>
            </w:r>
          </w:p>
          <w:p w14:paraId="6F16B26F"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 xml:space="preserve">31 March </w:t>
            </w:r>
          </w:p>
          <w:p w14:paraId="54C84FD3"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2023</w:t>
            </w:r>
          </w:p>
          <w:p w14:paraId="23AB231A"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362BD0B9" w14:textId="77777777" w:rsidTr="0A95B057">
        <w:trPr>
          <w:trHeight w:val="70"/>
        </w:trPr>
        <w:tc>
          <w:tcPr>
            <w:tcW w:w="658" w:type="dxa"/>
          </w:tcPr>
          <w:p w14:paraId="6089650C"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Borders>
              <w:bottom w:val="single" w:sz="4" w:space="0" w:color="auto"/>
            </w:tcBorders>
          </w:tcPr>
          <w:p w14:paraId="11F66E6E"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Loss after tax attributable to ordinary Shareholders for the year</w:t>
            </w:r>
          </w:p>
        </w:tc>
        <w:tc>
          <w:tcPr>
            <w:tcW w:w="1417" w:type="dxa"/>
            <w:tcBorders>
              <w:bottom w:val="single" w:sz="4" w:space="0" w:color="auto"/>
            </w:tcBorders>
            <w:vAlign w:val="bottom"/>
          </w:tcPr>
          <w:p w14:paraId="35F7291C"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(173)</w:t>
            </w:r>
          </w:p>
        </w:tc>
        <w:tc>
          <w:tcPr>
            <w:tcW w:w="1701" w:type="dxa"/>
            <w:tcBorders>
              <w:bottom w:val="single" w:sz="4" w:space="0" w:color="auto"/>
            </w:tcBorders>
            <w:vAlign w:val="bottom"/>
          </w:tcPr>
          <w:p w14:paraId="65F0E505"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(12,342)</w:t>
            </w:r>
          </w:p>
        </w:tc>
        <w:tc>
          <w:tcPr>
            <w:tcW w:w="1821" w:type="dxa"/>
            <w:tcBorders>
              <w:bottom w:val="single" w:sz="4" w:space="0" w:color="auto"/>
            </w:tcBorders>
            <w:vAlign w:val="bottom"/>
          </w:tcPr>
          <w:p w14:paraId="658EE674"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(35,704)</w:t>
            </w:r>
          </w:p>
        </w:tc>
      </w:tr>
      <w:tr w:rsidR="0094339A" w:rsidRPr="0094339A" w14:paraId="42E84B29" w14:textId="77777777" w:rsidTr="0A95B057">
        <w:trPr>
          <w:trHeight w:val="169"/>
        </w:trPr>
        <w:tc>
          <w:tcPr>
            <w:tcW w:w="658" w:type="dxa"/>
          </w:tcPr>
          <w:p w14:paraId="49F32837"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Borders>
              <w:top w:val="single" w:sz="4" w:space="0" w:color="auto"/>
            </w:tcBorders>
          </w:tcPr>
          <w:p w14:paraId="105AAC1C"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417" w:type="dxa"/>
            <w:tcBorders>
              <w:top w:val="single" w:sz="4" w:space="0" w:color="auto"/>
            </w:tcBorders>
            <w:vAlign w:val="bottom"/>
          </w:tcPr>
          <w:p w14:paraId="018977C1" w14:textId="77777777" w:rsidR="0094339A" w:rsidRPr="00046E0C" w:rsidRDefault="0094339A" w:rsidP="0A95B057">
            <w:pPr>
              <w:spacing w:after="0" w:line="240" w:lineRule="auto"/>
              <w:ind w:right="186"/>
              <w:jc w:val="right"/>
              <w:rPr>
                <w:rFonts w:ascii="Arial" w:eastAsia="Arial" w:hAnsi="Arial" w:cs="Arial"/>
                <w:b/>
                <w:bCs/>
                <w:sz w:val="18"/>
                <w:szCs w:val="18"/>
              </w:rPr>
            </w:pPr>
          </w:p>
        </w:tc>
        <w:tc>
          <w:tcPr>
            <w:tcW w:w="1701" w:type="dxa"/>
            <w:tcBorders>
              <w:top w:val="single" w:sz="4" w:space="0" w:color="auto"/>
            </w:tcBorders>
            <w:vAlign w:val="bottom"/>
          </w:tcPr>
          <w:p w14:paraId="11C3E8D4" w14:textId="77777777" w:rsidR="0094339A" w:rsidRPr="00046E0C" w:rsidRDefault="0094339A" w:rsidP="0A95B057">
            <w:pPr>
              <w:spacing w:after="0" w:line="240" w:lineRule="auto"/>
              <w:ind w:right="186"/>
              <w:jc w:val="right"/>
              <w:rPr>
                <w:rFonts w:ascii="Arial" w:eastAsia="Arial" w:hAnsi="Arial" w:cs="Arial"/>
                <w:sz w:val="18"/>
                <w:szCs w:val="18"/>
              </w:rPr>
            </w:pPr>
          </w:p>
        </w:tc>
        <w:tc>
          <w:tcPr>
            <w:tcW w:w="1821" w:type="dxa"/>
            <w:tcBorders>
              <w:top w:val="single" w:sz="4" w:space="0" w:color="auto"/>
            </w:tcBorders>
            <w:vAlign w:val="bottom"/>
          </w:tcPr>
          <w:p w14:paraId="23C7CBF5" w14:textId="77777777" w:rsidR="0094339A" w:rsidRPr="00046E0C" w:rsidRDefault="0094339A" w:rsidP="0A95B057">
            <w:pPr>
              <w:spacing w:after="0" w:line="240" w:lineRule="auto"/>
              <w:ind w:right="260"/>
              <w:jc w:val="right"/>
              <w:rPr>
                <w:rFonts w:ascii="Arial" w:eastAsia="Arial" w:hAnsi="Arial" w:cs="Arial"/>
                <w:sz w:val="18"/>
                <w:szCs w:val="18"/>
              </w:rPr>
            </w:pPr>
          </w:p>
        </w:tc>
      </w:tr>
      <w:tr w:rsidR="0094339A" w:rsidRPr="0094339A" w14:paraId="6E98F284" w14:textId="77777777" w:rsidTr="0A95B057">
        <w:trPr>
          <w:trHeight w:val="966"/>
        </w:trPr>
        <w:tc>
          <w:tcPr>
            <w:tcW w:w="658" w:type="dxa"/>
          </w:tcPr>
          <w:p w14:paraId="64983B39"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Borders>
              <w:bottom w:val="single" w:sz="4" w:space="0" w:color="auto"/>
            </w:tcBorders>
          </w:tcPr>
          <w:p w14:paraId="3F24DB44"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417" w:type="dxa"/>
            <w:tcBorders>
              <w:bottom w:val="single" w:sz="4" w:space="0" w:color="auto"/>
            </w:tcBorders>
            <w:vAlign w:val="bottom"/>
          </w:tcPr>
          <w:p w14:paraId="03FC8637"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Unaudited</w:t>
            </w:r>
          </w:p>
          <w:p w14:paraId="09B59C8A"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6 months to</w:t>
            </w:r>
          </w:p>
          <w:p w14:paraId="17430239"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30 September</w:t>
            </w:r>
          </w:p>
          <w:p w14:paraId="00B8FF01"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2023</w:t>
            </w:r>
          </w:p>
        </w:tc>
        <w:tc>
          <w:tcPr>
            <w:tcW w:w="1701" w:type="dxa"/>
            <w:tcBorders>
              <w:bottom w:val="single" w:sz="4" w:space="0" w:color="auto"/>
            </w:tcBorders>
            <w:vAlign w:val="bottom"/>
          </w:tcPr>
          <w:p w14:paraId="541B88FA"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Unaudited</w:t>
            </w:r>
          </w:p>
          <w:p w14:paraId="3F62C0D4"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6 months to</w:t>
            </w:r>
          </w:p>
          <w:p w14:paraId="4A8C5A6F"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30 September</w:t>
            </w:r>
          </w:p>
          <w:p w14:paraId="057630DD"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2022</w:t>
            </w:r>
          </w:p>
        </w:tc>
        <w:tc>
          <w:tcPr>
            <w:tcW w:w="1821" w:type="dxa"/>
            <w:tcBorders>
              <w:bottom w:val="single" w:sz="4" w:space="0" w:color="auto"/>
            </w:tcBorders>
            <w:vAlign w:val="bottom"/>
          </w:tcPr>
          <w:p w14:paraId="223D4E47"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Audited</w:t>
            </w:r>
          </w:p>
          <w:p w14:paraId="24F0B1EB"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Year to</w:t>
            </w:r>
          </w:p>
          <w:p w14:paraId="40E639B8"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 xml:space="preserve">31 March </w:t>
            </w:r>
          </w:p>
          <w:p w14:paraId="5B412E45" w14:textId="77777777" w:rsidR="0094339A" w:rsidRPr="00046E0C" w:rsidRDefault="0094339A" w:rsidP="0A95B057">
            <w:pPr>
              <w:spacing w:after="0" w:line="240" w:lineRule="auto"/>
              <w:ind w:right="260"/>
              <w:jc w:val="right"/>
              <w:rPr>
                <w:rFonts w:ascii="Arial" w:eastAsia="Arial" w:hAnsi="Arial" w:cs="Arial"/>
                <w:sz w:val="18"/>
                <w:szCs w:val="18"/>
              </w:rPr>
            </w:pPr>
            <w:r w:rsidRPr="00046E0C">
              <w:rPr>
                <w:rFonts w:ascii="Arial" w:eastAsia="Arial" w:hAnsi="Arial" w:cs="Arial"/>
                <w:sz w:val="18"/>
                <w:szCs w:val="18"/>
              </w:rPr>
              <w:t>2023</w:t>
            </w:r>
          </w:p>
        </w:tc>
      </w:tr>
      <w:tr w:rsidR="0094339A" w:rsidRPr="0094339A" w14:paraId="1A63947E" w14:textId="77777777" w:rsidTr="0A95B057">
        <w:tc>
          <w:tcPr>
            <w:tcW w:w="658" w:type="dxa"/>
          </w:tcPr>
          <w:p w14:paraId="7C9CAFE7" w14:textId="77777777" w:rsidR="0094339A" w:rsidRPr="00046E0C" w:rsidRDefault="0094339A" w:rsidP="0A95B057">
            <w:pPr>
              <w:spacing w:after="0" w:line="240" w:lineRule="auto"/>
              <w:ind w:left="720"/>
              <w:jc w:val="both"/>
              <w:rPr>
                <w:rFonts w:ascii="Arial" w:eastAsia="Arial" w:hAnsi="Arial" w:cs="Arial"/>
                <w:sz w:val="18"/>
                <w:szCs w:val="18"/>
              </w:rPr>
            </w:pPr>
          </w:p>
        </w:tc>
        <w:tc>
          <w:tcPr>
            <w:tcW w:w="3595" w:type="dxa"/>
            <w:tcBorders>
              <w:top w:val="single" w:sz="4" w:space="0" w:color="auto"/>
            </w:tcBorders>
          </w:tcPr>
          <w:p w14:paraId="22153E29"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Weighted average number of shares for basic earnings per share</w:t>
            </w:r>
          </w:p>
        </w:tc>
        <w:tc>
          <w:tcPr>
            <w:tcW w:w="1417" w:type="dxa"/>
            <w:tcBorders>
              <w:top w:val="single" w:sz="4" w:space="0" w:color="auto"/>
            </w:tcBorders>
            <w:vAlign w:val="bottom"/>
          </w:tcPr>
          <w:p w14:paraId="23FE6D82" w14:textId="77777777" w:rsidR="0094339A" w:rsidRPr="00046E0C" w:rsidRDefault="0094339A" w:rsidP="0A95B057">
            <w:pPr>
              <w:tabs>
                <w:tab w:val="decimal" w:pos="1247"/>
              </w:tabs>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41,505,586</w:t>
            </w:r>
          </w:p>
        </w:tc>
        <w:tc>
          <w:tcPr>
            <w:tcW w:w="1701" w:type="dxa"/>
            <w:tcBorders>
              <w:top w:val="single" w:sz="4" w:space="0" w:color="auto"/>
            </w:tcBorders>
            <w:vAlign w:val="bottom"/>
          </w:tcPr>
          <w:p w14:paraId="72BBDA0F"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45,033,081</w:t>
            </w:r>
          </w:p>
        </w:tc>
        <w:tc>
          <w:tcPr>
            <w:tcW w:w="1821" w:type="dxa"/>
            <w:tcBorders>
              <w:top w:val="single" w:sz="4" w:space="0" w:color="auto"/>
            </w:tcBorders>
            <w:vAlign w:val="bottom"/>
          </w:tcPr>
          <w:p w14:paraId="2BA95661"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44,525,518</w:t>
            </w:r>
          </w:p>
        </w:tc>
      </w:tr>
      <w:tr w:rsidR="0094339A" w:rsidRPr="0094339A" w14:paraId="0F803988" w14:textId="77777777" w:rsidTr="0A95B057">
        <w:tc>
          <w:tcPr>
            <w:tcW w:w="658" w:type="dxa"/>
          </w:tcPr>
          <w:p w14:paraId="794463A9" w14:textId="77777777" w:rsidR="0094339A" w:rsidRPr="00046E0C" w:rsidRDefault="0094339A" w:rsidP="0A95B057">
            <w:pPr>
              <w:spacing w:after="0" w:line="240" w:lineRule="auto"/>
              <w:ind w:left="720"/>
              <w:jc w:val="both"/>
              <w:rPr>
                <w:rFonts w:ascii="Arial" w:eastAsia="Arial" w:hAnsi="Arial" w:cs="Arial"/>
                <w:sz w:val="18"/>
                <w:szCs w:val="18"/>
              </w:rPr>
            </w:pPr>
          </w:p>
        </w:tc>
        <w:tc>
          <w:tcPr>
            <w:tcW w:w="3595" w:type="dxa"/>
          </w:tcPr>
          <w:p w14:paraId="4FB04BF2"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Dilutive effect of share options</w:t>
            </w:r>
          </w:p>
        </w:tc>
        <w:tc>
          <w:tcPr>
            <w:tcW w:w="1417" w:type="dxa"/>
            <w:vAlign w:val="bottom"/>
          </w:tcPr>
          <w:p w14:paraId="395E5F00" w14:textId="77777777" w:rsidR="0094339A" w:rsidRPr="00046E0C" w:rsidRDefault="0094339A" w:rsidP="0A95B057">
            <w:pPr>
              <w:tabs>
                <w:tab w:val="decimal" w:pos="1247"/>
              </w:tabs>
              <w:spacing w:after="0" w:line="240" w:lineRule="auto"/>
              <w:ind w:right="186"/>
              <w:rPr>
                <w:rFonts w:ascii="Arial" w:eastAsia="Arial" w:hAnsi="Arial" w:cs="Arial"/>
                <w:b/>
                <w:bCs/>
                <w:sz w:val="18"/>
                <w:szCs w:val="18"/>
              </w:rPr>
            </w:pPr>
            <w:r w:rsidRPr="00046E0C">
              <w:rPr>
                <w:rFonts w:ascii="Arial" w:eastAsia="Arial" w:hAnsi="Arial" w:cs="Arial"/>
                <w:b/>
                <w:bCs/>
                <w:sz w:val="18"/>
                <w:szCs w:val="18"/>
              </w:rPr>
              <w:t>-</w:t>
            </w:r>
          </w:p>
        </w:tc>
        <w:tc>
          <w:tcPr>
            <w:tcW w:w="1701" w:type="dxa"/>
            <w:vAlign w:val="bottom"/>
          </w:tcPr>
          <w:p w14:paraId="746F65E7"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9,831</w:t>
            </w:r>
          </w:p>
        </w:tc>
        <w:tc>
          <w:tcPr>
            <w:tcW w:w="1821" w:type="dxa"/>
            <w:vAlign w:val="bottom"/>
          </w:tcPr>
          <w:p w14:paraId="70A54620"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w:t>
            </w:r>
          </w:p>
        </w:tc>
      </w:tr>
      <w:tr w:rsidR="0094339A" w:rsidRPr="0094339A" w14:paraId="358C303D" w14:textId="77777777" w:rsidTr="0A95B057">
        <w:tc>
          <w:tcPr>
            <w:tcW w:w="658" w:type="dxa"/>
          </w:tcPr>
          <w:p w14:paraId="452BCC48" w14:textId="77777777" w:rsidR="0094339A" w:rsidRPr="00046E0C" w:rsidRDefault="0094339A" w:rsidP="0A95B057">
            <w:pPr>
              <w:spacing w:after="0" w:line="240" w:lineRule="auto"/>
              <w:ind w:left="720"/>
              <w:jc w:val="both"/>
              <w:rPr>
                <w:rFonts w:ascii="Arial" w:eastAsia="Arial" w:hAnsi="Arial" w:cs="Arial"/>
                <w:sz w:val="18"/>
                <w:szCs w:val="18"/>
              </w:rPr>
            </w:pPr>
          </w:p>
        </w:tc>
        <w:tc>
          <w:tcPr>
            <w:tcW w:w="3595" w:type="dxa"/>
          </w:tcPr>
          <w:p w14:paraId="3C48B0A3" w14:textId="77777777" w:rsidR="0094339A" w:rsidRPr="00046E0C" w:rsidRDefault="0094339A" w:rsidP="0A95B057">
            <w:pPr>
              <w:spacing w:after="0" w:line="240" w:lineRule="auto"/>
              <w:ind w:right="422"/>
              <w:rPr>
                <w:rFonts w:ascii="Arial" w:eastAsia="Arial" w:hAnsi="Arial" w:cs="Arial"/>
                <w:sz w:val="18"/>
                <w:szCs w:val="18"/>
              </w:rPr>
            </w:pPr>
          </w:p>
        </w:tc>
        <w:tc>
          <w:tcPr>
            <w:tcW w:w="1417" w:type="dxa"/>
            <w:vAlign w:val="bottom"/>
          </w:tcPr>
          <w:p w14:paraId="4BAD25D2" w14:textId="77777777" w:rsidR="0094339A" w:rsidRPr="00046E0C" w:rsidRDefault="0094339A" w:rsidP="0A95B057">
            <w:pPr>
              <w:tabs>
                <w:tab w:val="decimal" w:pos="1247"/>
              </w:tabs>
              <w:spacing w:after="0" w:line="240" w:lineRule="auto"/>
              <w:ind w:right="186"/>
              <w:rPr>
                <w:rFonts w:ascii="Arial" w:eastAsia="Arial" w:hAnsi="Arial" w:cs="Arial"/>
                <w:b/>
                <w:bCs/>
                <w:sz w:val="18"/>
                <w:szCs w:val="18"/>
              </w:rPr>
            </w:pPr>
          </w:p>
        </w:tc>
        <w:tc>
          <w:tcPr>
            <w:tcW w:w="1701" w:type="dxa"/>
            <w:vAlign w:val="bottom"/>
          </w:tcPr>
          <w:p w14:paraId="4C90C381"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p>
        </w:tc>
        <w:tc>
          <w:tcPr>
            <w:tcW w:w="1821" w:type="dxa"/>
            <w:vAlign w:val="bottom"/>
          </w:tcPr>
          <w:p w14:paraId="68A8FA03"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p>
        </w:tc>
      </w:tr>
      <w:tr w:rsidR="0094339A" w:rsidRPr="0094339A" w14:paraId="090890EA" w14:textId="77777777" w:rsidTr="0A95B057">
        <w:tc>
          <w:tcPr>
            <w:tcW w:w="658" w:type="dxa"/>
          </w:tcPr>
          <w:p w14:paraId="5E236442" w14:textId="77777777" w:rsidR="0094339A" w:rsidRPr="00046E0C" w:rsidRDefault="0094339A" w:rsidP="0A95B057">
            <w:pPr>
              <w:spacing w:after="0" w:line="240" w:lineRule="auto"/>
              <w:ind w:left="720"/>
              <w:jc w:val="both"/>
              <w:rPr>
                <w:rFonts w:ascii="Arial" w:eastAsia="Arial" w:hAnsi="Arial" w:cs="Arial"/>
                <w:sz w:val="18"/>
                <w:szCs w:val="18"/>
              </w:rPr>
            </w:pPr>
          </w:p>
        </w:tc>
        <w:tc>
          <w:tcPr>
            <w:tcW w:w="3595" w:type="dxa"/>
            <w:tcBorders>
              <w:top w:val="single" w:sz="4" w:space="0" w:color="auto"/>
              <w:bottom w:val="double" w:sz="4" w:space="0" w:color="auto"/>
            </w:tcBorders>
          </w:tcPr>
          <w:p w14:paraId="0ECA187D"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Weighted average number of shares for diluted earnings per share</w:t>
            </w:r>
          </w:p>
        </w:tc>
        <w:tc>
          <w:tcPr>
            <w:tcW w:w="1417" w:type="dxa"/>
            <w:tcBorders>
              <w:top w:val="single" w:sz="4" w:space="0" w:color="auto"/>
              <w:bottom w:val="double" w:sz="4" w:space="0" w:color="auto"/>
            </w:tcBorders>
            <w:vAlign w:val="bottom"/>
          </w:tcPr>
          <w:p w14:paraId="7A1A2516" w14:textId="77777777" w:rsidR="0094339A" w:rsidRPr="00046E0C" w:rsidRDefault="0094339A" w:rsidP="0A95B057">
            <w:pPr>
              <w:tabs>
                <w:tab w:val="decimal" w:pos="1247"/>
              </w:tabs>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41,505,586</w:t>
            </w:r>
          </w:p>
        </w:tc>
        <w:tc>
          <w:tcPr>
            <w:tcW w:w="1701" w:type="dxa"/>
            <w:tcBorders>
              <w:top w:val="single" w:sz="4" w:space="0" w:color="auto"/>
              <w:bottom w:val="double" w:sz="4" w:space="0" w:color="auto"/>
            </w:tcBorders>
            <w:vAlign w:val="bottom"/>
          </w:tcPr>
          <w:p w14:paraId="580DA73D"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45,042,912</w:t>
            </w:r>
          </w:p>
        </w:tc>
        <w:tc>
          <w:tcPr>
            <w:tcW w:w="1821" w:type="dxa"/>
            <w:tcBorders>
              <w:top w:val="single" w:sz="4" w:space="0" w:color="auto"/>
              <w:bottom w:val="double" w:sz="4" w:space="0" w:color="auto"/>
            </w:tcBorders>
            <w:vAlign w:val="bottom"/>
          </w:tcPr>
          <w:p w14:paraId="1ED5BEE1"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44,525,518</w:t>
            </w:r>
          </w:p>
        </w:tc>
      </w:tr>
      <w:tr w:rsidR="0094339A" w:rsidRPr="0094339A" w14:paraId="6E8507B1" w14:textId="77777777" w:rsidTr="0A95B057">
        <w:tc>
          <w:tcPr>
            <w:tcW w:w="658" w:type="dxa"/>
          </w:tcPr>
          <w:p w14:paraId="28AC05F3"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Borders>
              <w:top w:val="double" w:sz="4" w:space="0" w:color="auto"/>
            </w:tcBorders>
          </w:tcPr>
          <w:p w14:paraId="6A6D03CE"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417" w:type="dxa"/>
            <w:tcBorders>
              <w:top w:val="double" w:sz="4" w:space="0" w:color="auto"/>
            </w:tcBorders>
            <w:vAlign w:val="bottom"/>
          </w:tcPr>
          <w:p w14:paraId="7337EF71" w14:textId="77777777" w:rsidR="0094339A" w:rsidRPr="00046E0C" w:rsidRDefault="0094339A" w:rsidP="0A95B057">
            <w:pPr>
              <w:tabs>
                <w:tab w:val="decimal" w:pos="1247"/>
              </w:tabs>
              <w:spacing w:after="0" w:line="240" w:lineRule="auto"/>
              <w:ind w:right="186"/>
              <w:jc w:val="right"/>
              <w:rPr>
                <w:rFonts w:ascii="Arial" w:eastAsia="Arial" w:hAnsi="Arial" w:cs="Arial"/>
                <w:b/>
                <w:bCs/>
                <w:sz w:val="18"/>
                <w:szCs w:val="18"/>
              </w:rPr>
            </w:pPr>
          </w:p>
        </w:tc>
        <w:tc>
          <w:tcPr>
            <w:tcW w:w="1701" w:type="dxa"/>
            <w:tcBorders>
              <w:top w:val="double" w:sz="4" w:space="0" w:color="auto"/>
            </w:tcBorders>
            <w:vAlign w:val="bottom"/>
          </w:tcPr>
          <w:p w14:paraId="43E9BAAF"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p>
        </w:tc>
        <w:tc>
          <w:tcPr>
            <w:tcW w:w="1821" w:type="dxa"/>
            <w:tcBorders>
              <w:top w:val="double" w:sz="4" w:space="0" w:color="auto"/>
            </w:tcBorders>
            <w:vAlign w:val="bottom"/>
          </w:tcPr>
          <w:p w14:paraId="78ABB67E"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p>
        </w:tc>
      </w:tr>
      <w:tr w:rsidR="0094339A" w:rsidRPr="0094339A" w14:paraId="77ADC2E6" w14:textId="77777777" w:rsidTr="0A95B057">
        <w:trPr>
          <w:trHeight w:val="261"/>
        </w:trPr>
        <w:tc>
          <w:tcPr>
            <w:tcW w:w="658" w:type="dxa"/>
          </w:tcPr>
          <w:p w14:paraId="0084FE53"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Pr>
          <w:p w14:paraId="091D74B9" w14:textId="77777777" w:rsidR="0094339A" w:rsidRPr="00046E0C" w:rsidRDefault="0094339A" w:rsidP="0A95B057">
            <w:pPr>
              <w:spacing w:after="0" w:line="240" w:lineRule="auto"/>
              <w:ind w:right="422"/>
              <w:jc w:val="both"/>
              <w:rPr>
                <w:rFonts w:ascii="Arial" w:eastAsia="Arial" w:hAnsi="Arial" w:cs="Arial"/>
                <w:b/>
                <w:bCs/>
                <w:sz w:val="18"/>
                <w:szCs w:val="18"/>
              </w:rPr>
            </w:pPr>
            <w:r w:rsidRPr="00046E0C">
              <w:rPr>
                <w:rFonts w:ascii="Arial" w:eastAsia="Arial" w:hAnsi="Arial" w:cs="Arial"/>
                <w:b/>
                <w:bCs/>
                <w:sz w:val="18"/>
                <w:szCs w:val="18"/>
              </w:rPr>
              <w:t>Earnings per ordinary share</w:t>
            </w:r>
          </w:p>
        </w:tc>
        <w:tc>
          <w:tcPr>
            <w:tcW w:w="1417" w:type="dxa"/>
            <w:vAlign w:val="bottom"/>
          </w:tcPr>
          <w:p w14:paraId="4A138405" w14:textId="77777777" w:rsidR="0094339A" w:rsidRPr="00046E0C" w:rsidRDefault="0094339A" w:rsidP="0A95B057">
            <w:pPr>
              <w:tabs>
                <w:tab w:val="decimal" w:pos="1247"/>
              </w:tabs>
              <w:spacing w:after="0" w:line="240" w:lineRule="auto"/>
              <w:ind w:right="186"/>
              <w:jc w:val="right"/>
              <w:rPr>
                <w:rFonts w:ascii="Arial" w:eastAsia="Arial" w:hAnsi="Arial" w:cs="Arial"/>
                <w:b/>
                <w:bCs/>
                <w:sz w:val="18"/>
                <w:szCs w:val="18"/>
              </w:rPr>
            </w:pPr>
          </w:p>
        </w:tc>
        <w:tc>
          <w:tcPr>
            <w:tcW w:w="1701" w:type="dxa"/>
            <w:vAlign w:val="bottom"/>
          </w:tcPr>
          <w:p w14:paraId="69BC9C9A"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p>
        </w:tc>
        <w:tc>
          <w:tcPr>
            <w:tcW w:w="1821" w:type="dxa"/>
            <w:vAlign w:val="bottom"/>
          </w:tcPr>
          <w:p w14:paraId="03D0ADF2"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p>
        </w:tc>
      </w:tr>
      <w:tr w:rsidR="0094339A" w:rsidRPr="0094339A" w14:paraId="0BBC34F3" w14:textId="77777777" w:rsidTr="0A95B057">
        <w:trPr>
          <w:trHeight w:val="261"/>
        </w:trPr>
        <w:tc>
          <w:tcPr>
            <w:tcW w:w="658" w:type="dxa"/>
          </w:tcPr>
          <w:p w14:paraId="601AF547"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Pr>
          <w:p w14:paraId="05408B39"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 xml:space="preserve">Basic </w:t>
            </w:r>
          </w:p>
        </w:tc>
        <w:tc>
          <w:tcPr>
            <w:tcW w:w="1417" w:type="dxa"/>
            <w:vAlign w:val="bottom"/>
          </w:tcPr>
          <w:p w14:paraId="1829C8CD"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(0.4p)</w:t>
            </w:r>
          </w:p>
        </w:tc>
        <w:tc>
          <w:tcPr>
            <w:tcW w:w="1701" w:type="dxa"/>
            <w:vAlign w:val="bottom"/>
          </w:tcPr>
          <w:p w14:paraId="160911B4"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(27.4p)</w:t>
            </w:r>
          </w:p>
        </w:tc>
        <w:tc>
          <w:tcPr>
            <w:tcW w:w="1821" w:type="dxa"/>
            <w:vAlign w:val="bottom"/>
          </w:tcPr>
          <w:p w14:paraId="74F8E6D3"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(80.2p)</w:t>
            </w:r>
          </w:p>
        </w:tc>
      </w:tr>
      <w:tr w:rsidR="0094339A" w:rsidRPr="0094339A" w14:paraId="3C93AD38" w14:textId="77777777" w:rsidTr="0A95B057">
        <w:trPr>
          <w:trHeight w:val="261"/>
        </w:trPr>
        <w:tc>
          <w:tcPr>
            <w:tcW w:w="658" w:type="dxa"/>
          </w:tcPr>
          <w:p w14:paraId="4E481156" w14:textId="77777777" w:rsidR="0094339A" w:rsidRPr="00046E0C" w:rsidRDefault="0094339A" w:rsidP="0A95B057">
            <w:pPr>
              <w:spacing w:after="0" w:line="240" w:lineRule="auto"/>
              <w:jc w:val="both"/>
              <w:rPr>
                <w:rFonts w:ascii="Arial" w:eastAsia="Arial" w:hAnsi="Arial" w:cs="Arial"/>
                <w:sz w:val="18"/>
                <w:szCs w:val="18"/>
              </w:rPr>
            </w:pPr>
          </w:p>
        </w:tc>
        <w:tc>
          <w:tcPr>
            <w:tcW w:w="3595" w:type="dxa"/>
          </w:tcPr>
          <w:p w14:paraId="3DCDFFE3"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 xml:space="preserve">Diluted </w:t>
            </w:r>
          </w:p>
        </w:tc>
        <w:tc>
          <w:tcPr>
            <w:tcW w:w="1417" w:type="dxa"/>
            <w:vAlign w:val="bottom"/>
          </w:tcPr>
          <w:p w14:paraId="22DE73AB"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(0.4p)</w:t>
            </w:r>
          </w:p>
        </w:tc>
        <w:tc>
          <w:tcPr>
            <w:tcW w:w="1701" w:type="dxa"/>
            <w:vAlign w:val="bottom"/>
          </w:tcPr>
          <w:p w14:paraId="4B08368B"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(27.4p)</w:t>
            </w:r>
          </w:p>
        </w:tc>
        <w:tc>
          <w:tcPr>
            <w:tcW w:w="1821" w:type="dxa"/>
            <w:vAlign w:val="bottom"/>
          </w:tcPr>
          <w:p w14:paraId="15216105" w14:textId="77777777" w:rsidR="0094339A" w:rsidRPr="00046E0C" w:rsidRDefault="0094339A" w:rsidP="0A95B057">
            <w:pPr>
              <w:tabs>
                <w:tab w:val="decimal" w:pos="1480"/>
              </w:tabs>
              <w:spacing w:after="0" w:line="240" w:lineRule="auto"/>
              <w:ind w:right="186"/>
              <w:jc w:val="right"/>
              <w:rPr>
                <w:rFonts w:ascii="Arial" w:eastAsia="Arial" w:hAnsi="Arial" w:cs="Arial"/>
                <w:sz w:val="18"/>
                <w:szCs w:val="18"/>
              </w:rPr>
            </w:pPr>
            <w:r w:rsidRPr="00046E0C">
              <w:rPr>
                <w:rFonts w:ascii="Arial" w:eastAsia="Arial" w:hAnsi="Arial" w:cs="Arial"/>
                <w:sz w:val="18"/>
                <w:szCs w:val="18"/>
              </w:rPr>
              <w:t>(80.2p)</w:t>
            </w:r>
          </w:p>
        </w:tc>
      </w:tr>
    </w:tbl>
    <w:p w14:paraId="2DC08D0D" w14:textId="77777777" w:rsidR="00956FDA" w:rsidRDefault="00956FDA" w:rsidP="00DB6222">
      <w:pPr>
        <w:jc w:val="both"/>
        <w:rPr>
          <w:rFonts w:ascii="Arial" w:eastAsia="Arial" w:hAnsi="Arial" w:cs="Arial"/>
          <w:sz w:val="18"/>
          <w:szCs w:val="18"/>
        </w:rPr>
      </w:pPr>
    </w:p>
    <w:p w14:paraId="08692439" w14:textId="66001F60" w:rsidR="0094339A" w:rsidRPr="00046E0C" w:rsidRDefault="0094339A" w:rsidP="00DB6222">
      <w:pPr>
        <w:jc w:val="both"/>
        <w:rPr>
          <w:rFonts w:ascii="Arial" w:eastAsia="Arial" w:hAnsi="Arial" w:cs="Arial"/>
          <w:sz w:val="18"/>
          <w:szCs w:val="18"/>
        </w:rPr>
      </w:pPr>
      <w:r w:rsidRPr="00046E0C">
        <w:rPr>
          <w:rFonts w:ascii="Arial" w:eastAsia="Arial" w:hAnsi="Arial" w:cs="Arial"/>
          <w:sz w:val="18"/>
          <w:szCs w:val="18"/>
        </w:rPr>
        <w:t xml:space="preserve">The Group financial statements are prepared under IFRS which incorporates non-realised fair value measures and non-recurring items. Alternative Performance Measures (“APMs”), being </w:t>
      </w:r>
      <w:r w:rsidR="001A6597" w:rsidRPr="00046E0C">
        <w:rPr>
          <w:rFonts w:ascii="Arial" w:eastAsia="Arial" w:hAnsi="Arial" w:cs="Arial"/>
          <w:sz w:val="18"/>
          <w:szCs w:val="18"/>
        </w:rPr>
        <w:t>financial measures,</w:t>
      </w:r>
      <w:r w:rsidRPr="00046E0C">
        <w:rPr>
          <w:rFonts w:ascii="Arial" w:eastAsia="Arial" w:hAnsi="Arial" w:cs="Arial"/>
          <w:sz w:val="18"/>
          <w:szCs w:val="18"/>
        </w:rPr>
        <w:t xml:space="preserve"> which are not specified under IFRS, are also used by management to assess the Group’s performance. These include </w:t>
      </w:r>
      <w:proofErr w:type="gramStart"/>
      <w:r w:rsidRPr="00046E0C">
        <w:rPr>
          <w:rFonts w:ascii="Arial" w:eastAsia="Arial" w:hAnsi="Arial" w:cs="Arial"/>
          <w:sz w:val="18"/>
          <w:szCs w:val="18"/>
        </w:rPr>
        <w:t>a number of</w:t>
      </w:r>
      <w:proofErr w:type="gramEnd"/>
      <w:r w:rsidRPr="00046E0C">
        <w:rPr>
          <w:rFonts w:ascii="Arial" w:eastAsia="Arial" w:hAnsi="Arial" w:cs="Arial"/>
          <w:sz w:val="18"/>
          <w:szCs w:val="18"/>
        </w:rPr>
        <w:t xml:space="preserve"> European Public Real Estate Association (“EPRA”) measures, prepared in accordance with the EPRA Best Practice Recommendations reporting framework the latest update of which was issued in November 2019. The Group reports a number of these measures (detailed in the glossary of terms) because the Directors consider them to improve the transparency and relevance of our published results as well as the comparability with other listed European real estate companies. </w:t>
      </w:r>
    </w:p>
    <w:p w14:paraId="449F613E" w14:textId="77777777" w:rsidR="0094339A" w:rsidRPr="00046E0C" w:rsidRDefault="0094339A" w:rsidP="00DB6222">
      <w:pPr>
        <w:jc w:val="both"/>
        <w:rPr>
          <w:rFonts w:ascii="Arial" w:eastAsia="Arial" w:hAnsi="Arial" w:cs="Arial"/>
          <w:sz w:val="18"/>
          <w:szCs w:val="18"/>
        </w:rPr>
      </w:pPr>
      <w:r w:rsidRPr="00046E0C">
        <w:rPr>
          <w:rFonts w:ascii="Arial" w:eastAsia="Arial" w:hAnsi="Arial" w:cs="Arial"/>
          <w:sz w:val="18"/>
          <w:szCs w:val="18"/>
        </w:rPr>
        <w:t xml:space="preserve">EPRA Earnings is a measure of operational performance and represents the net income generated from the operational activities. It is intended to provide an indicator of the underlying income performance generated from the leasing and management of the property portfolio. EPRA earnings are calculated taking the profit after tax excluding investment property revaluations and gains and losses on disposals, changes in fair value of financial instruments and one-off finance termination costs. EPRA earnings is calculated </w:t>
      </w:r>
      <w:proofErr w:type="gramStart"/>
      <w:r w:rsidRPr="00046E0C">
        <w:rPr>
          <w:rFonts w:ascii="Arial" w:eastAsia="Arial" w:hAnsi="Arial" w:cs="Arial"/>
          <w:sz w:val="18"/>
          <w:szCs w:val="18"/>
        </w:rPr>
        <w:t>on the basis of</w:t>
      </w:r>
      <w:proofErr w:type="gramEnd"/>
      <w:r w:rsidRPr="00046E0C">
        <w:rPr>
          <w:rFonts w:ascii="Arial" w:eastAsia="Arial" w:hAnsi="Arial" w:cs="Arial"/>
          <w:sz w:val="18"/>
          <w:szCs w:val="18"/>
        </w:rPr>
        <w:t xml:space="preserve"> the basic number of shares in line with IFRS earnings as the dividends to which they give rise accrue to current Shareholders. </w:t>
      </w:r>
    </w:p>
    <w:p w14:paraId="31626CC1" w14:textId="77777777" w:rsidR="0094339A" w:rsidRPr="00046E0C" w:rsidRDefault="0094339A" w:rsidP="00DB6222">
      <w:pPr>
        <w:jc w:val="both"/>
        <w:rPr>
          <w:rFonts w:ascii="Arial" w:eastAsia="Arial" w:hAnsi="Arial" w:cs="Arial"/>
          <w:sz w:val="18"/>
          <w:szCs w:val="18"/>
        </w:rPr>
      </w:pPr>
      <w:r w:rsidRPr="00046E0C">
        <w:rPr>
          <w:rFonts w:ascii="Arial" w:eastAsia="Arial" w:hAnsi="Arial" w:cs="Arial"/>
          <w:sz w:val="18"/>
          <w:szCs w:val="18"/>
        </w:rPr>
        <w:t xml:space="preserve">The Group also reports an adjusted earnings measure which is based on recurring earnings before tax and the basic number of shares. This is the basis on which the Directors consider dividend cover. This takes EPRA earnings as the starting point and then adds back tax and any other fair value movements or one-off items that were included in EPRA earnings. This includes share-based payments being a non-cash expense, as well as payments to former Directors, which is a one-off exceptional item. The corporation tax charge (excluding deferred tax movements, being a non-cash expense) is deducted </w:t>
      </w:r>
      <w:proofErr w:type="gramStart"/>
      <w:r w:rsidRPr="00046E0C">
        <w:rPr>
          <w:rFonts w:ascii="Arial" w:eastAsia="Arial" w:hAnsi="Arial" w:cs="Arial"/>
          <w:sz w:val="18"/>
          <w:szCs w:val="18"/>
        </w:rPr>
        <w:t>in order to</w:t>
      </w:r>
      <w:proofErr w:type="gramEnd"/>
      <w:r w:rsidRPr="00046E0C">
        <w:rPr>
          <w:rFonts w:ascii="Arial" w:eastAsia="Arial" w:hAnsi="Arial" w:cs="Arial"/>
          <w:sz w:val="18"/>
          <w:szCs w:val="18"/>
        </w:rPr>
        <w:t xml:space="preserve"> calculate the adjusted earnings per share, if the charge is in relation to recurring earnings.</w:t>
      </w:r>
    </w:p>
    <w:p w14:paraId="27F2EACD" w14:textId="77777777" w:rsidR="0094339A" w:rsidRPr="00046E0C" w:rsidRDefault="0094339A" w:rsidP="00DB6222">
      <w:pPr>
        <w:tabs>
          <w:tab w:val="left" w:pos="720"/>
        </w:tabs>
        <w:spacing w:after="0" w:line="240" w:lineRule="auto"/>
        <w:jc w:val="both"/>
        <w:rPr>
          <w:rFonts w:ascii="Arial" w:eastAsia="Arial" w:hAnsi="Arial" w:cs="Arial"/>
          <w:sz w:val="18"/>
          <w:szCs w:val="18"/>
        </w:rPr>
      </w:pPr>
      <w:r w:rsidRPr="00046E0C">
        <w:rPr>
          <w:rFonts w:ascii="Arial" w:eastAsia="Arial" w:hAnsi="Arial" w:cs="Arial"/>
          <w:sz w:val="18"/>
          <w:szCs w:val="18"/>
        </w:rPr>
        <w:t>The earnings per ordinary share for the period is calculated based upon the following information:</w:t>
      </w:r>
    </w:p>
    <w:p w14:paraId="2D268747" w14:textId="77777777" w:rsidR="0094339A" w:rsidRPr="00046E0C" w:rsidRDefault="0094339A" w:rsidP="0A95B057">
      <w:pPr>
        <w:tabs>
          <w:tab w:val="left" w:pos="720"/>
        </w:tabs>
        <w:spacing w:after="0" w:line="240" w:lineRule="auto"/>
        <w:ind w:left="720"/>
        <w:jc w:val="both"/>
        <w:rPr>
          <w:rFonts w:ascii="Arial" w:eastAsia="Arial" w:hAnsi="Arial" w:cs="Arial"/>
          <w:sz w:val="18"/>
          <w:szCs w:val="18"/>
        </w:rPr>
      </w:pPr>
    </w:p>
    <w:p w14:paraId="3A20693D" w14:textId="77777777" w:rsidR="0094339A" w:rsidRPr="00046E0C" w:rsidRDefault="0094339A" w:rsidP="0A95B057">
      <w:pPr>
        <w:tabs>
          <w:tab w:val="left" w:pos="720"/>
        </w:tabs>
        <w:spacing w:after="0" w:line="240" w:lineRule="auto"/>
        <w:ind w:left="720"/>
        <w:jc w:val="both"/>
        <w:rPr>
          <w:rFonts w:ascii="Arial" w:eastAsia="Arial" w:hAnsi="Arial" w:cs="Arial"/>
          <w:sz w:val="18"/>
          <w:szCs w:val="18"/>
        </w:rPr>
      </w:pPr>
    </w:p>
    <w:p w14:paraId="087216B7" w14:textId="77777777" w:rsidR="0094339A" w:rsidRPr="00046E0C" w:rsidRDefault="0094339A" w:rsidP="0A95B057">
      <w:pPr>
        <w:tabs>
          <w:tab w:val="left" w:pos="720"/>
        </w:tabs>
        <w:spacing w:after="0" w:line="240" w:lineRule="auto"/>
        <w:ind w:left="720"/>
        <w:jc w:val="both"/>
        <w:rPr>
          <w:rFonts w:ascii="Arial" w:eastAsia="Arial" w:hAnsi="Arial" w:cs="Arial"/>
          <w:sz w:val="18"/>
          <w:szCs w:val="18"/>
        </w:rPr>
      </w:pPr>
    </w:p>
    <w:p w14:paraId="1BDE1DE2" w14:textId="77777777" w:rsidR="0094339A" w:rsidRPr="00046E0C" w:rsidRDefault="0094339A" w:rsidP="0A95B057">
      <w:pPr>
        <w:tabs>
          <w:tab w:val="left" w:pos="720"/>
        </w:tabs>
        <w:spacing w:after="0" w:line="240" w:lineRule="auto"/>
        <w:jc w:val="both"/>
        <w:rPr>
          <w:rFonts w:ascii="Arial" w:eastAsia="Arial" w:hAnsi="Arial" w:cs="Arial"/>
          <w:sz w:val="18"/>
          <w:szCs w:val="18"/>
        </w:rPr>
      </w:pPr>
    </w:p>
    <w:tbl>
      <w:tblPr>
        <w:tblpPr w:leftFromText="180" w:rightFromText="180" w:vertAnchor="text" w:tblpY="-458"/>
        <w:tblW w:w="9214" w:type="dxa"/>
        <w:tblLayout w:type="fixed"/>
        <w:tblCellMar>
          <w:left w:w="0" w:type="dxa"/>
          <w:right w:w="0" w:type="dxa"/>
        </w:tblCellMar>
        <w:tblLook w:val="0000" w:firstRow="0" w:lastRow="0" w:firstColumn="0" w:lastColumn="0" w:noHBand="0" w:noVBand="0"/>
      </w:tblPr>
      <w:tblGrid>
        <w:gridCol w:w="658"/>
        <w:gridCol w:w="4445"/>
        <w:gridCol w:w="1418"/>
        <w:gridCol w:w="1417"/>
        <w:gridCol w:w="1276"/>
      </w:tblGrid>
      <w:tr w:rsidR="0094339A" w:rsidRPr="0094339A" w14:paraId="4344EB39" w14:textId="77777777" w:rsidTr="0A95B057">
        <w:tc>
          <w:tcPr>
            <w:tcW w:w="658" w:type="dxa"/>
          </w:tcPr>
          <w:p w14:paraId="332D31CE"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bottom w:val="single" w:sz="4" w:space="0" w:color="auto"/>
            </w:tcBorders>
          </w:tcPr>
          <w:p w14:paraId="67DC8958"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418" w:type="dxa"/>
            <w:tcBorders>
              <w:bottom w:val="single" w:sz="4" w:space="0" w:color="auto"/>
            </w:tcBorders>
            <w:vAlign w:val="bottom"/>
          </w:tcPr>
          <w:p w14:paraId="128DE930"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Unaudited</w:t>
            </w:r>
          </w:p>
          <w:p w14:paraId="69377F59"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6 months to</w:t>
            </w:r>
          </w:p>
          <w:p w14:paraId="111D59EB"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30 September</w:t>
            </w:r>
          </w:p>
          <w:p w14:paraId="2E0F4505"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2023</w:t>
            </w:r>
          </w:p>
          <w:p w14:paraId="1AD79095"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£000</w:t>
            </w:r>
          </w:p>
        </w:tc>
        <w:tc>
          <w:tcPr>
            <w:tcW w:w="1417" w:type="dxa"/>
            <w:tcBorders>
              <w:bottom w:val="single" w:sz="4" w:space="0" w:color="auto"/>
            </w:tcBorders>
            <w:vAlign w:val="bottom"/>
          </w:tcPr>
          <w:p w14:paraId="5AD26DB5"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Unaudited</w:t>
            </w:r>
          </w:p>
          <w:p w14:paraId="55C7A0D4"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6 months to</w:t>
            </w:r>
          </w:p>
          <w:p w14:paraId="6671CA51"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30 September</w:t>
            </w:r>
          </w:p>
          <w:p w14:paraId="366B7572"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2022</w:t>
            </w:r>
          </w:p>
          <w:p w14:paraId="53855F18"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£000</w:t>
            </w:r>
          </w:p>
        </w:tc>
        <w:tc>
          <w:tcPr>
            <w:tcW w:w="1276" w:type="dxa"/>
            <w:tcBorders>
              <w:bottom w:val="single" w:sz="4" w:space="0" w:color="auto"/>
            </w:tcBorders>
            <w:vAlign w:val="bottom"/>
          </w:tcPr>
          <w:p w14:paraId="3E9DFCE7"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Audited</w:t>
            </w:r>
          </w:p>
          <w:p w14:paraId="4DFBF3F2"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Year to</w:t>
            </w:r>
          </w:p>
          <w:p w14:paraId="55CA766F"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 xml:space="preserve">31 March </w:t>
            </w:r>
          </w:p>
          <w:p w14:paraId="532E7343"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2023</w:t>
            </w:r>
          </w:p>
          <w:p w14:paraId="3808C39B"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2A6F9F1D" w14:textId="77777777" w:rsidTr="0A95B057">
        <w:tc>
          <w:tcPr>
            <w:tcW w:w="658" w:type="dxa"/>
          </w:tcPr>
          <w:p w14:paraId="4600C259"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tcBorders>
          </w:tcPr>
          <w:p w14:paraId="262CA59A"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418" w:type="dxa"/>
            <w:tcBorders>
              <w:top w:val="single" w:sz="4" w:space="0" w:color="auto"/>
            </w:tcBorders>
            <w:vAlign w:val="bottom"/>
          </w:tcPr>
          <w:p w14:paraId="19D9D38C" w14:textId="77777777" w:rsidR="0094339A" w:rsidRPr="00046E0C" w:rsidRDefault="0094339A" w:rsidP="0A95B057">
            <w:pPr>
              <w:spacing w:after="0" w:line="240" w:lineRule="auto"/>
              <w:ind w:right="186"/>
              <w:jc w:val="right"/>
              <w:rPr>
                <w:rFonts w:ascii="Arial" w:eastAsia="Arial" w:hAnsi="Arial" w:cs="Arial"/>
                <w:b/>
                <w:bCs/>
                <w:sz w:val="18"/>
                <w:szCs w:val="18"/>
              </w:rPr>
            </w:pPr>
          </w:p>
        </w:tc>
        <w:tc>
          <w:tcPr>
            <w:tcW w:w="1417" w:type="dxa"/>
            <w:tcBorders>
              <w:top w:val="single" w:sz="4" w:space="0" w:color="auto"/>
            </w:tcBorders>
            <w:vAlign w:val="bottom"/>
          </w:tcPr>
          <w:p w14:paraId="54956A17" w14:textId="77777777" w:rsidR="0094339A" w:rsidRPr="00046E0C" w:rsidRDefault="0094339A" w:rsidP="0A95B057">
            <w:pPr>
              <w:spacing w:after="0" w:line="240" w:lineRule="auto"/>
              <w:ind w:right="186"/>
              <w:jc w:val="right"/>
              <w:rPr>
                <w:rFonts w:ascii="Arial" w:eastAsia="Arial" w:hAnsi="Arial" w:cs="Arial"/>
                <w:sz w:val="18"/>
                <w:szCs w:val="18"/>
              </w:rPr>
            </w:pPr>
          </w:p>
        </w:tc>
        <w:tc>
          <w:tcPr>
            <w:tcW w:w="1276" w:type="dxa"/>
            <w:tcBorders>
              <w:top w:val="single" w:sz="4" w:space="0" w:color="auto"/>
            </w:tcBorders>
            <w:vAlign w:val="bottom"/>
          </w:tcPr>
          <w:p w14:paraId="0313D218" w14:textId="77777777" w:rsidR="0094339A" w:rsidRPr="00046E0C" w:rsidRDefault="0094339A" w:rsidP="0A95B057">
            <w:pPr>
              <w:spacing w:after="0" w:line="240" w:lineRule="auto"/>
              <w:ind w:right="57"/>
              <w:jc w:val="right"/>
              <w:rPr>
                <w:rFonts w:ascii="Arial" w:eastAsia="Arial" w:hAnsi="Arial" w:cs="Arial"/>
                <w:sz w:val="18"/>
                <w:szCs w:val="18"/>
              </w:rPr>
            </w:pPr>
          </w:p>
        </w:tc>
      </w:tr>
      <w:tr w:rsidR="0094339A" w:rsidRPr="0094339A" w14:paraId="0442EBCB" w14:textId="77777777" w:rsidTr="0A95B057">
        <w:tc>
          <w:tcPr>
            <w:tcW w:w="658" w:type="dxa"/>
          </w:tcPr>
          <w:p w14:paraId="1737DE74"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555DB41F"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b/>
                <w:bCs/>
                <w:sz w:val="18"/>
                <w:szCs w:val="18"/>
              </w:rPr>
              <w:t>Loss after tax attributable to ordinary shareholders for the period</w:t>
            </w:r>
          </w:p>
        </w:tc>
        <w:tc>
          <w:tcPr>
            <w:tcW w:w="1418" w:type="dxa"/>
            <w:vAlign w:val="bottom"/>
          </w:tcPr>
          <w:p w14:paraId="06D3FB02"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(173)</w:t>
            </w:r>
          </w:p>
        </w:tc>
        <w:tc>
          <w:tcPr>
            <w:tcW w:w="1417" w:type="dxa"/>
            <w:vAlign w:val="bottom"/>
          </w:tcPr>
          <w:p w14:paraId="0D5124DE"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(12,342)</w:t>
            </w:r>
          </w:p>
        </w:tc>
        <w:tc>
          <w:tcPr>
            <w:tcW w:w="1276" w:type="dxa"/>
            <w:vAlign w:val="bottom"/>
          </w:tcPr>
          <w:p w14:paraId="7D000168"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(35,704)</w:t>
            </w:r>
          </w:p>
        </w:tc>
      </w:tr>
      <w:tr w:rsidR="0094339A" w:rsidRPr="0094339A" w14:paraId="179A2C54" w14:textId="77777777" w:rsidTr="0A95B057">
        <w:tc>
          <w:tcPr>
            <w:tcW w:w="658" w:type="dxa"/>
          </w:tcPr>
          <w:p w14:paraId="165C8BB6"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77688B19" w14:textId="77777777" w:rsidR="0094339A" w:rsidRPr="00046E0C" w:rsidRDefault="0094339A" w:rsidP="0A95B057">
            <w:pPr>
              <w:spacing w:after="0" w:line="240" w:lineRule="auto"/>
              <w:ind w:right="422"/>
              <w:rPr>
                <w:rFonts w:ascii="Arial" w:eastAsia="Arial" w:hAnsi="Arial" w:cs="Arial"/>
                <w:sz w:val="18"/>
                <w:szCs w:val="18"/>
              </w:rPr>
            </w:pPr>
          </w:p>
        </w:tc>
        <w:tc>
          <w:tcPr>
            <w:tcW w:w="1418" w:type="dxa"/>
            <w:vAlign w:val="bottom"/>
          </w:tcPr>
          <w:p w14:paraId="00AD30F4" w14:textId="77777777" w:rsidR="0094339A" w:rsidRPr="00046E0C" w:rsidRDefault="0094339A" w:rsidP="0A95B057">
            <w:pPr>
              <w:spacing w:after="0" w:line="240" w:lineRule="auto"/>
              <w:ind w:right="186"/>
              <w:jc w:val="right"/>
              <w:rPr>
                <w:rFonts w:ascii="Arial" w:eastAsia="Arial" w:hAnsi="Arial" w:cs="Arial"/>
                <w:b/>
                <w:bCs/>
                <w:sz w:val="18"/>
                <w:szCs w:val="18"/>
              </w:rPr>
            </w:pPr>
          </w:p>
        </w:tc>
        <w:tc>
          <w:tcPr>
            <w:tcW w:w="1417" w:type="dxa"/>
            <w:vAlign w:val="bottom"/>
          </w:tcPr>
          <w:p w14:paraId="0F3B9F4A" w14:textId="77777777" w:rsidR="0094339A" w:rsidRPr="00046E0C" w:rsidRDefault="0094339A" w:rsidP="0A95B057">
            <w:pPr>
              <w:spacing w:after="0" w:line="240" w:lineRule="auto"/>
              <w:ind w:right="186"/>
              <w:jc w:val="right"/>
              <w:rPr>
                <w:rFonts w:ascii="Arial" w:eastAsia="Arial" w:hAnsi="Arial" w:cs="Arial"/>
                <w:sz w:val="18"/>
                <w:szCs w:val="18"/>
              </w:rPr>
            </w:pPr>
          </w:p>
        </w:tc>
        <w:tc>
          <w:tcPr>
            <w:tcW w:w="1276" w:type="dxa"/>
            <w:vAlign w:val="bottom"/>
          </w:tcPr>
          <w:p w14:paraId="7D5A9885" w14:textId="77777777" w:rsidR="0094339A" w:rsidRPr="00046E0C" w:rsidRDefault="0094339A" w:rsidP="0A95B057">
            <w:pPr>
              <w:spacing w:after="0" w:line="240" w:lineRule="auto"/>
              <w:ind w:right="57"/>
              <w:jc w:val="right"/>
              <w:rPr>
                <w:rFonts w:ascii="Arial" w:eastAsia="Arial" w:hAnsi="Arial" w:cs="Arial"/>
                <w:sz w:val="18"/>
                <w:szCs w:val="18"/>
              </w:rPr>
            </w:pPr>
          </w:p>
        </w:tc>
      </w:tr>
      <w:tr w:rsidR="0094339A" w:rsidRPr="0094339A" w14:paraId="67A76B90" w14:textId="77777777" w:rsidTr="0A95B057">
        <w:tc>
          <w:tcPr>
            <w:tcW w:w="658" w:type="dxa"/>
          </w:tcPr>
          <w:p w14:paraId="10A35415"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64DD5AA1"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b/>
                <w:bCs/>
                <w:sz w:val="18"/>
                <w:szCs w:val="18"/>
              </w:rPr>
              <w:t>Adjustments:</w:t>
            </w:r>
          </w:p>
        </w:tc>
        <w:tc>
          <w:tcPr>
            <w:tcW w:w="1418" w:type="dxa"/>
            <w:vAlign w:val="bottom"/>
          </w:tcPr>
          <w:p w14:paraId="1AEACAC0" w14:textId="77777777" w:rsidR="0094339A" w:rsidRPr="00046E0C" w:rsidRDefault="0094339A" w:rsidP="0A95B057">
            <w:pPr>
              <w:spacing w:after="0" w:line="240" w:lineRule="auto"/>
              <w:ind w:right="186"/>
              <w:jc w:val="right"/>
              <w:rPr>
                <w:rFonts w:ascii="Arial" w:eastAsia="Arial" w:hAnsi="Arial" w:cs="Arial"/>
                <w:b/>
                <w:bCs/>
                <w:sz w:val="18"/>
                <w:szCs w:val="18"/>
              </w:rPr>
            </w:pPr>
          </w:p>
        </w:tc>
        <w:tc>
          <w:tcPr>
            <w:tcW w:w="1417" w:type="dxa"/>
            <w:vAlign w:val="bottom"/>
          </w:tcPr>
          <w:p w14:paraId="3C70EFAF" w14:textId="77777777" w:rsidR="0094339A" w:rsidRPr="00046E0C" w:rsidRDefault="0094339A" w:rsidP="0A95B057">
            <w:pPr>
              <w:spacing w:after="0" w:line="240" w:lineRule="auto"/>
              <w:ind w:right="186"/>
              <w:jc w:val="right"/>
              <w:rPr>
                <w:rFonts w:ascii="Arial" w:eastAsia="Arial" w:hAnsi="Arial" w:cs="Arial"/>
                <w:sz w:val="18"/>
                <w:szCs w:val="18"/>
              </w:rPr>
            </w:pPr>
          </w:p>
        </w:tc>
        <w:tc>
          <w:tcPr>
            <w:tcW w:w="1276" w:type="dxa"/>
            <w:vAlign w:val="bottom"/>
          </w:tcPr>
          <w:p w14:paraId="53A7CE6F" w14:textId="77777777" w:rsidR="0094339A" w:rsidRPr="00046E0C" w:rsidRDefault="0094339A" w:rsidP="0A95B057">
            <w:pPr>
              <w:spacing w:after="0" w:line="240" w:lineRule="auto"/>
              <w:ind w:right="57"/>
              <w:jc w:val="right"/>
              <w:rPr>
                <w:rFonts w:ascii="Arial" w:eastAsia="Arial" w:hAnsi="Arial" w:cs="Arial"/>
                <w:sz w:val="18"/>
                <w:szCs w:val="18"/>
              </w:rPr>
            </w:pPr>
          </w:p>
        </w:tc>
      </w:tr>
      <w:tr w:rsidR="0094339A" w:rsidRPr="0094339A" w14:paraId="6238A2B5" w14:textId="77777777" w:rsidTr="0A95B057">
        <w:tc>
          <w:tcPr>
            <w:tcW w:w="658" w:type="dxa"/>
          </w:tcPr>
          <w:p w14:paraId="1CD65B17"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66714AC8"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Loss on revaluation of investment property portfolio</w:t>
            </w:r>
          </w:p>
        </w:tc>
        <w:tc>
          <w:tcPr>
            <w:tcW w:w="1418" w:type="dxa"/>
            <w:vAlign w:val="bottom"/>
          </w:tcPr>
          <w:p w14:paraId="234EDB29"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5,613</w:t>
            </w:r>
          </w:p>
        </w:tc>
        <w:tc>
          <w:tcPr>
            <w:tcW w:w="1417" w:type="dxa"/>
            <w:vAlign w:val="bottom"/>
          </w:tcPr>
          <w:p w14:paraId="233A7B14"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15,587</w:t>
            </w:r>
          </w:p>
        </w:tc>
        <w:tc>
          <w:tcPr>
            <w:tcW w:w="1276" w:type="dxa"/>
            <w:vAlign w:val="bottom"/>
          </w:tcPr>
          <w:p w14:paraId="1590772C"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42,900</w:t>
            </w:r>
          </w:p>
        </w:tc>
      </w:tr>
      <w:tr w:rsidR="0094339A" w:rsidRPr="0094339A" w14:paraId="55750413" w14:textId="77777777" w:rsidTr="0A95B057">
        <w:tc>
          <w:tcPr>
            <w:tcW w:w="658" w:type="dxa"/>
          </w:tcPr>
          <w:p w14:paraId="31C6DDC9"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35372E4E"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Profit on disposal of investment properties</w:t>
            </w:r>
          </w:p>
        </w:tc>
        <w:tc>
          <w:tcPr>
            <w:tcW w:w="1418" w:type="dxa"/>
            <w:vAlign w:val="bottom"/>
          </w:tcPr>
          <w:p w14:paraId="20F8285A" w14:textId="77777777" w:rsidR="0094339A" w:rsidRPr="00046E0C" w:rsidDel="0014615D"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(3,383)</w:t>
            </w:r>
          </w:p>
        </w:tc>
        <w:tc>
          <w:tcPr>
            <w:tcW w:w="1417" w:type="dxa"/>
            <w:vAlign w:val="bottom"/>
          </w:tcPr>
          <w:p w14:paraId="6B30B925"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(882)</w:t>
            </w:r>
          </w:p>
        </w:tc>
        <w:tc>
          <w:tcPr>
            <w:tcW w:w="1276" w:type="dxa"/>
            <w:vAlign w:val="bottom"/>
          </w:tcPr>
          <w:p w14:paraId="473B9FFA" w14:textId="77777777" w:rsidR="0094339A" w:rsidRPr="00046E0C" w:rsidDel="00361498"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(819)</w:t>
            </w:r>
          </w:p>
        </w:tc>
      </w:tr>
      <w:tr w:rsidR="0094339A" w:rsidRPr="0094339A" w14:paraId="062F037F" w14:textId="77777777" w:rsidTr="0A95B057">
        <w:tc>
          <w:tcPr>
            <w:tcW w:w="658" w:type="dxa"/>
          </w:tcPr>
          <w:p w14:paraId="052A26F8"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3D25B84F"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Trading property revenue and cost of sales</w:t>
            </w:r>
          </w:p>
        </w:tc>
        <w:tc>
          <w:tcPr>
            <w:tcW w:w="1418" w:type="dxa"/>
            <w:vAlign w:val="bottom"/>
          </w:tcPr>
          <w:p w14:paraId="6B1C7BB9"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(147)</w:t>
            </w:r>
          </w:p>
        </w:tc>
        <w:tc>
          <w:tcPr>
            <w:tcW w:w="1417" w:type="dxa"/>
            <w:vAlign w:val="bottom"/>
          </w:tcPr>
          <w:p w14:paraId="3EC35DEB"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(91)</w:t>
            </w:r>
          </w:p>
        </w:tc>
        <w:tc>
          <w:tcPr>
            <w:tcW w:w="1276" w:type="dxa"/>
            <w:vAlign w:val="bottom"/>
          </w:tcPr>
          <w:p w14:paraId="67F6E7FF"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(510)</w:t>
            </w:r>
          </w:p>
        </w:tc>
      </w:tr>
      <w:tr w:rsidR="0094339A" w:rsidRPr="0094339A" w14:paraId="311171BA" w14:textId="77777777" w:rsidTr="0A95B057">
        <w:tc>
          <w:tcPr>
            <w:tcW w:w="658" w:type="dxa"/>
          </w:tcPr>
          <w:p w14:paraId="54A5DB27"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79D553F6"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Debt termination costs</w:t>
            </w:r>
          </w:p>
        </w:tc>
        <w:tc>
          <w:tcPr>
            <w:tcW w:w="1418" w:type="dxa"/>
            <w:vAlign w:val="bottom"/>
          </w:tcPr>
          <w:p w14:paraId="0802FAAF"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324</w:t>
            </w:r>
          </w:p>
        </w:tc>
        <w:tc>
          <w:tcPr>
            <w:tcW w:w="1417" w:type="dxa"/>
            <w:vAlign w:val="bottom"/>
          </w:tcPr>
          <w:p w14:paraId="7557B7DB"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6</w:t>
            </w:r>
          </w:p>
        </w:tc>
        <w:tc>
          <w:tcPr>
            <w:tcW w:w="1276" w:type="dxa"/>
            <w:vAlign w:val="bottom"/>
          </w:tcPr>
          <w:p w14:paraId="413533CF"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15</w:t>
            </w:r>
          </w:p>
        </w:tc>
      </w:tr>
      <w:tr w:rsidR="0094339A" w:rsidRPr="0094339A" w14:paraId="15481744" w14:textId="77777777" w:rsidTr="0A95B057">
        <w:tc>
          <w:tcPr>
            <w:tcW w:w="658" w:type="dxa"/>
          </w:tcPr>
          <w:p w14:paraId="0544CB22"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3B3193AB"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Changes in fair value of interest rate derivatives</w:t>
            </w:r>
          </w:p>
        </w:tc>
        <w:tc>
          <w:tcPr>
            <w:tcW w:w="1418" w:type="dxa"/>
            <w:vAlign w:val="bottom"/>
          </w:tcPr>
          <w:p w14:paraId="77FAE96D"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w:t>
            </w:r>
          </w:p>
        </w:tc>
        <w:tc>
          <w:tcPr>
            <w:tcW w:w="1417" w:type="dxa"/>
            <w:vAlign w:val="bottom"/>
          </w:tcPr>
          <w:p w14:paraId="6FD9E06C"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(184)</w:t>
            </w:r>
          </w:p>
        </w:tc>
        <w:tc>
          <w:tcPr>
            <w:tcW w:w="1276" w:type="dxa"/>
            <w:vAlign w:val="bottom"/>
          </w:tcPr>
          <w:p w14:paraId="148389BF" w14:textId="77777777" w:rsidR="0094339A" w:rsidRPr="00046E0C" w:rsidDel="0075191E"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(210)</w:t>
            </w:r>
          </w:p>
        </w:tc>
      </w:tr>
      <w:tr w:rsidR="0094339A" w:rsidRPr="0094339A" w14:paraId="7C6ECB89" w14:textId="77777777" w:rsidTr="0A95B057">
        <w:tc>
          <w:tcPr>
            <w:tcW w:w="658" w:type="dxa"/>
          </w:tcPr>
          <w:p w14:paraId="09B14BFF"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bottom w:val="single" w:sz="4" w:space="0" w:color="auto"/>
            </w:tcBorders>
          </w:tcPr>
          <w:p w14:paraId="71BD2344"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b/>
                <w:bCs/>
                <w:sz w:val="18"/>
                <w:szCs w:val="18"/>
              </w:rPr>
              <w:t>EPRA earnings for the period</w:t>
            </w:r>
          </w:p>
        </w:tc>
        <w:tc>
          <w:tcPr>
            <w:tcW w:w="1418" w:type="dxa"/>
            <w:tcBorders>
              <w:top w:val="single" w:sz="4" w:space="0" w:color="auto"/>
              <w:bottom w:val="single" w:sz="4" w:space="0" w:color="auto"/>
            </w:tcBorders>
            <w:vAlign w:val="bottom"/>
          </w:tcPr>
          <w:p w14:paraId="7FFED94A"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2,234</w:t>
            </w:r>
          </w:p>
        </w:tc>
        <w:tc>
          <w:tcPr>
            <w:tcW w:w="1417" w:type="dxa"/>
            <w:tcBorders>
              <w:top w:val="single" w:sz="4" w:space="0" w:color="auto"/>
              <w:bottom w:val="single" w:sz="4" w:space="0" w:color="auto"/>
            </w:tcBorders>
            <w:vAlign w:val="bottom"/>
          </w:tcPr>
          <w:p w14:paraId="6EE2FA2B"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2,094</w:t>
            </w:r>
          </w:p>
        </w:tc>
        <w:tc>
          <w:tcPr>
            <w:tcW w:w="1276" w:type="dxa"/>
            <w:tcBorders>
              <w:top w:val="single" w:sz="4" w:space="0" w:color="auto"/>
              <w:bottom w:val="single" w:sz="4" w:space="0" w:color="auto"/>
            </w:tcBorders>
            <w:vAlign w:val="bottom"/>
          </w:tcPr>
          <w:p w14:paraId="14A4416E"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5,672</w:t>
            </w:r>
          </w:p>
        </w:tc>
      </w:tr>
      <w:tr w:rsidR="0094339A" w:rsidRPr="0094339A" w14:paraId="173B8BF1" w14:textId="77777777" w:rsidTr="0A95B057">
        <w:tc>
          <w:tcPr>
            <w:tcW w:w="658" w:type="dxa"/>
          </w:tcPr>
          <w:p w14:paraId="418337E9"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tcBorders>
          </w:tcPr>
          <w:p w14:paraId="6204CA45" w14:textId="77777777" w:rsidR="0094339A" w:rsidRPr="00046E0C" w:rsidRDefault="0094339A" w:rsidP="0A95B057">
            <w:pPr>
              <w:spacing w:after="0" w:line="240" w:lineRule="auto"/>
              <w:ind w:right="422"/>
              <w:rPr>
                <w:rFonts w:ascii="Arial" w:eastAsia="Arial" w:hAnsi="Arial" w:cs="Arial"/>
                <w:sz w:val="18"/>
                <w:szCs w:val="18"/>
              </w:rPr>
            </w:pPr>
          </w:p>
        </w:tc>
        <w:tc>
          <w:tcPr>
            <w:tcW w:w="1418" w:type="dxa"/>
            <w:tcBorders>
              <w:top w:val="single" w:sz="4" w:space="0" w:color="auto"/>
            </w:tcBorders>
            <w:vAlign w:val="bottom"/>
          </w:tcPr>
          <w:p w14:paraId="6CD0B718" w14:textId="77777777" w:rsidR="0094339A" w:rsidRPr="00046E0C" w:rsidRDefault="0094339A" w:rsidP="0A95B057">
            <w:pPr>
              <w:tabs>
                <w:tab w:val="decimal" w:pos="1247"/>
              </w:tabs>
              <w:spacing w:after="0" w:line="240" w:lineRule="auto"/>
              <w:ind w:right="186"/>
              <w:jc w:val="right"/>
              <w:rPr>
                <w:rFonts w:ascii="Arial" w:eastAsia="Arial" w:hAnsi="Arial" w:cs="Arial"/>
                <w:b/>
                <w:bCs/>
                <w:sz w:val="18"/>
                <w:szCs w:val="18"/>
              </w:rPr>
            </w:pPr>
          </w:p>
        </w:tc>
        <w:tc>
          <w:tcPr>
            <w:tcW w:w="1417" w:type="dxa"/>
            <w:tcBorders>
              <w:top w:val="single" w:sz="4" w:space="0" w:color="auto"/>
            </w:tcBorders>
            <w:vAlign w:val="bottom"/>
          </w:tcPr>
          <w:p w14:paraId="1E0D017E" w14:textId="77777777" w:rsidR="0094339A" w:rsidRPr="00046E0C" w:rsidRDefault="0094339A" w:rsidP="0A95B057">
            <w:pPr>
              <w:tabs>
                <w:tab w:val="decimal" w:pos="1247"/>
              </w:tabs>
              <w:spacing w:after="0" w:line="240" w:lineRule="auto"/>
              <w:ind w:right="186"/>
              <w:jc w:val="right"/>
              <w:rPr>
                <w:rFonts w:ascii="Arial" w:eastAsia="Arial" w:hAnsi="Arial" w:cs="Arial"/>
                <w:sz w:val="18"/>
                <w:szCs w:val="18"/>
              </w:rPr>
            </w:pPr>
          </w:p>
        </w:tc>
        <w:tc>
          <w:tcPr>
            <w:tcW w:w="1276" w:type="dxa"/>
            <w:tcBorders>
              <w:top w:val="single" w:sz="4" w:space="0" w:color="auto"/>
            </w:tcBorders>
            <w:vAlign w:val="bottom"/>
          </w:tcPr>
          <w:p w14:paraId="73FEF64B" w14:textId="77777777" w:rsidR="0094339A" w:rsidRPr="00046E0C" w:rsidRDefault="0094339A" w:rsidP="0A95B057">
            <w:pPr>
              <w:tabs>
                <w:tab w:val="decimal" w:pos="1480"/>
              </w:tabs>
              <w:spacing w:after="0" w:line="240" w:lineRule="auto"/>
              <w:ind w:right="57"/>
              <w:jc w:val="right"/>
              <w:rPr>
                <w:rFonts w:ascii="Arial" w:eastAsia="Arial" w:hAnsi="Arial" w:cs="Arial"/>
                <w:sz w:val="18"/>
                <w:szCs w:val="18"/>
              </w:rPr>
            </w:pPr>
          </w:p>
        </w:tc>
      </w:tr>
      <w:tr w:rsidR="0094339A" w:rsidRPr="0094339A" w14:paraId="3FEA4681" w14:textId="77777777" w:rsidTr="0A95B057">
        <w:tc>
          <w:tcPr>
            <w:tcW w:w="658" w:type="dxa"/>
          </w:tcPr>
          <w:p w14:paraId="62745738"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2442E1CD"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Share-based payments</w:t>
            </w:r>
          </w:p>
        </w:tc>
        <w:tc>
          <w:tcPr>
            <w:tcW w:w="1418" w:type="dxa"/>
            <w:vAlign w:val="bottom"/>
          </w:tcPr>
          <w:p w14:paraId="34DD42E0"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68</w:t>
            </w:r>
          </w:p>
        </w:tc>
        <w:tc>
          <w:tcPr>
            <w:tcW w:w="1417" w:type="dxa"/>
            <w:vAlign w:val="bottom"/>
          </w:tcPr>
          <w:p w14:paraId="275B5734"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100</w:t>
            </w:r>
          </w:p>
        </w:tc>
        <w:tc>
          <w:tcPr>
            <w:tcW w:w="1276" w:type="dxa"/>
            <w:vAlign w:val="bottom"/>
          </w:tcPr>
          <w:p w14:paraId="762D38D5"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177</w:t>
            </w:r>
          </w:p>
        </w:tc>
      </w:tr>
      <w:tr w:rsidR="0094339A" w:rsidRPr="0094339A" w14:paraId="69FB7DA1" w14:textId="77777777" w:rsidTr="0A95B057">
        <w:tc>
          <w:tcPr>
            <w:tcW w:w="658" w:type="dxa"/>
          </w:tcPr>
          <w:p w14:paraId="199F97E9"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1A937F58"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Payments to former Directors (including associated costs)</w:t>
            </w:r>
          </w:p>
        </w:tc>
        <w:tc>
          <w:tcPr>
            <w:tcW w:w="1418" w:type="dxa"/>
            <w:vAlign w:val="bottom"/>
          </w:tcPr>
          <w:p w14:paraId="27890134"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w:t>
            </w:r>
          </w:p>
        </w:tc>
        <w:tc>
          <w:tcPr>
            <w:tcW w:w="1417" w:type="dxa"/>
            <w:vAlign w:val="bottom"/>
          </w:tcPr>
          <w:p w14:paraId="4DFFDE23"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1,380</w:t>
            </w:r>
          </w:p>
        </w:tc>
        <w:tc>
          <w:tcPr>
            <w:tcW w:w="1276" w:type="dxa"/>
            <w:vAlign w:val="bottom"/>
          </w:tcPr>
          <w:p w14:paraId="6BF9D208"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1,835</w:t>
            </w:r>
          </w:p>
        </w:tc>
      </w:tr>
      <w:tr w:rsidR="0094339A" w:rsidRPr="0094339A" w14:paraId="1F8B6748" w14:textId="77777777" w:rsidTr="0A95B057">
        <w:tc>
          <w:tcPr>
            <w:tcW w:w="658" w:type="dxa"/>
          </w:tcPr>
          <w:p w14:paraId="700F8C16"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bottom w:val="single" w:sz="4" w:space="0" w:color="auto"/>
            </w:tcBorders>
          </w:tcPr>
          <w:p w14:paraId="1F7E18D6"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b/>
                <w:bCs/>
                <w:sz w:val="18"/>
                <w:szCs w:val="18"/>
              </w:rPr>
              <w:t>Adjusted profit after tax for the period</w:t>
            </w:r>
          </w:p>
        </w:tc>
        <w:tc>
          <w:tcPr>
            <w:tcW w:w="1418" w:type="dxa"/>
            <w:tcBorders>
              <w:top w:val="single" w:sz="4" w:space="0" w:color="auto"/>
              <w:bottom w:val="single" w:sz="4" w:space="0" w:color="auto"/>
            </w:tcBorders>
            <w:vAlign w:val="bottom"/>
          </w:tcPr>
          <w:p w14:paraId="438B927F"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2,302</w:t>
            </w:r>
          </w:p>
        </w:tc>
        <w:tc>
          <w:tcPr>
            <w:tcW w:w="1417" w:type="dxa"/>
            <w:tcBorders>
              <w:top w:val="single" w:sz="4" w:space="0" w:color="auto"/>
              <w:bottom w:val="single" w:sz="4" w:space="0" w:color="auto"/>
            </w:tcBorders>
            <w:vAlign w:val="bottom"/>
          </w:tcPr>
          <w:p w14:paraId="5C7FFA49"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3,574</w:t>
            </w:r>
          </w:p>
        </w:tc>
        <w:tc>
          <w:tcPr>
            <w:tcW w:w="1276" w:type="dxa"/>
            <w:tcBorders>
              <w:top w:val="single" w:sz="4" w:space="0" w:color="auto"/>
              <w:bottom w:val="single" w:sz="4" w:space="0" w:color="auto"/>
            </w:tcBorders>
            <w:vAlign w:val="bottom"/>
          </w:tcPr>
          <w:p w14:paraId="34B1AECB"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7,684</w:t>
            </w:r>
          </w:p>
        </w:tc>
      </w:tr>
      <w:tr w:rsidR="0094339A" w:rsidRPr="0094339A" w14:paraId="7518F9ED" w14:textId="77777777" w:rsidTr="0A95B057">
        <w:tc>
          <w:tcPr>
            <w:tcW w:w="658" w:type="dxa"/>
          </w:tcPr>
          <w:p w14:paraId="4205FE36"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bottom w:val="single" w:sz="4" w:space="0" w:color="auto"/>
            </w:tcBorders>
          </w:tcPr>
          <w:p w14:paraId="7AF63B46"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sz w:val="18"/>
                <w:szCs w:val="18"/>
              </w:rPr>
              <w:t>Tax excluding deferred tax on EPRA adjustments and capital gain charged</w:t>
            </w:r>
          </w:p>
        </w:tc>
        <w:tc>
          <w:tcPr>
            <w:tcW w:w="1418" w:type="dxa"/>
            <w:tcBorders>
              <w:top w:val="single" w:sz="4" w:space="0" w:color="auto"/>
              <w:bottom w:val="single" w:sz="4" w:space="0" w:color="auto"/>
            </w:tcBorders>
            <w:vAlign w:val="bottom"/>
          </w:tcPr>
          <w:p w14:paraId="534CEE94"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(16)</w:t>
            </w:r>
          </w:p>
        </w:tc>
        <w:tc>
          <w:tcPr>
            <w:tcW w:w="1417" w:type="dxa"/>
            <w:tcBorders>
              <w:top w:val="single" w:sz="4" w:space="0" w:color="auto"/>
              <w:bottom w:val="single" w:sz="4" w:space="0" w:color="auto"/>
            </w:tcBorders>
            <w:vAlign w:val="bottom"/>
          </w:tcPr>
          <w:p w14:paraId="4969913C"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(31)</w:t>
            </w:r>
          </w:p>
        </w:tc>
        <w:tc>
          <w:tcPr>
            <w:tcW w:w="1276" w:type="dxa"/>
            <w:tcBorders>
              <w:top w:val="single" w:sz="4" w:space="0" w:color="auto"/>
              <w:bottom w:val="single" w:sz="4" w:space="0" w:color="auto"/>
            </w:tcBorders>
            <w:vAlign w:val="bottom"/>
          </w:tcPr>
          <w:p w14:paraId="71F59318" w14:textId="77777777" w:rsidR="0094339A" w:rsidRPr="00046E0C" w:rsidDel="0075191E"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(67)</w:t>
            </w:r>
          </w:p>
        </w:tc>
      </w:tr>
      <w:tr w:rsidR="0094339A" w:rsidRPr="0094339A" w14:paraId="495AD436" w14:textId="77777777" w:rsidTr="0A95B057">
        <w:tc>
          <w:tcPr>
            <w:tcW w:w="658" w:type="dxa"/>
          </w:tcPr>
          <w:p w14:paraId="5A38DCD3"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bottom w:val="single" w:sz="4" w:space="0" w:color="auto"/>
            </w:tcBorders>
          </w:tcPr>
          <w:p w14:paraId="527C81DD"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b/>
                <w:bCs/>
                <w:sz w:val="18"/>
                <w:szCs w:val="18"/>
              </w:rPr>
              <w:t>Adjusted profit before tax for the period</w:t>
            </w:r>
          </w:p>
        </w:tc>
        <w:tc>
          <w:tcPr>
            <w:tcW w:w="1418" w:type="dxa"/>
            <w:tcBorders>
              <w:top w:val="single" w:sz="4" w:space="0" w:color="auto"/>
              <w:bottom w:val="single" w:sz="4" w:space="0" w:color="auto"/>
            </w:tcBorders>
            <w:vAlign w:val="bottom"/>
          </w:tcPr>
          <w:p w14:paraId="0D8ED4C1"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2,286</w:t>
            </w:r>
          </w:p>
        </w:tc>
        <w:tc>
          <w:tcPr>
            <w:tcW w:w="1417" w:type="dxa"/>
            <w:tcBorders>
              <w:top w:val="single" w:sz="4" w:space="0" w:color="auto"/>
              <w:bottom w:val="single" w:sz="4" w:space="0" w:color="auto"/>
            </w:tcBorders>
            <w:vAlign w:val="bottom"/>
          </w:tcPr>
          <w:p w14:paraId="3B849EF2"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3,543</w:t>
            </w:r>
          </w:p>
        </w:tc>
        <w:tc>
          <w:tcPr>
            <w:tcW w:w="1276" w:type="dxa"/>
            <w:tcBorders>
              <w:top w:val="single" w:sz="4" w:space="0" w:color="auto"/>
              <w:bottom w:val="single" w:sz="4" w:space="0" w:color="auto"/>
            </w:tcBorders>
            <w:vAlign w:val="bottom"/>
          </w:tcPr>
          <w:p w14:paraId="69D2718B" w14:textId="77777777" w:rsidR="0094339A" w:rsidRPr="00046E0C" w:rsidDel="0075191E"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7,617</w:t>
            </w:r>
          </w:p>
        </w:tc>
      </w:tr>
      <w:tr w:rsidR="0094339A" w:rsidRPr="0094339A" w14:paraId="087C66ED" w14:textId="77777777" w:rsidTr="0A95B057">
        <w:tc>
          <w:tcPr>
            <w:tcW w:w="658" w:type="dxa"/>
          </w:tcPr>
          <w:p w14:paraId="3C8BF8FA"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tcBorders>
          </w:tcPr>
          <w:p w14:paraId="60DB7519" w14:textId="77777777" w:rsidR="0094339A" w:rsidRPr="00046E0C" w:rsidRDefault="0094339A" w:rsidP="0A95B057">
            <w:pPr>
              <w:spacing w:after="0" w:line="240" w:lineRule="auto"/>
              <w:ind w:right="422"/>
              <w:rPr>
                <w:rFonts w:ascii="Arial" w:eastAsia="Arial" w:hAnsi="Arial" w:cs="Arial"/>
                <w:b/>
                <w:bCs/>
                <w:sz w:val="18"/>
                <w:szCs w:val="18"/>
              </w:rPr>
            </w:pPr>
          </w:p>
        </w:tc>
        <w:tc>
          <w:tcPr>
            <w:tcW w:w="1418" w:type="dxa"/>
            <w:tcBorders>
              <w:top w:val="single" w:sz="4" w:space="0" w:color="auto"/>
            </w:tcBorders>
            <w:vAlign w:val="bottom"/>
          </w:tcPr>
          <w:p w14:paraId="5E281799" w14:textId="77777777" w:rsidR="0094339A" w:rsidRPr="00046E0C" w:rsidRDefault="0094339A" w:rsidP="0A95B057">
            <w:pPr>
              <w:spacing w:after="0" w:line="240" w:lineRule="auto"/>
              <w:ind w:right="186"/>
              <w:jc w:val="right"/>
              <w:rPr>
                <w:rFonts w:ascii="Arial" w:eastAsia="Arial" w:hAnsi="Arial" w:cs="Arial"/>
                <w:b/>
                <w:bCs/>
                <w:sz w:val="18"/>
                <w:szCs w:val="18"/>
              </w:rPr>
            </w:pPr>
          </w:p>
        </w:tc>
        <w:tc>
          <w:tcPr>
            <w:tcW w:w="1417" w:type="dxa"/>
            <w:tcBorders>
              <w:top w:val="single" w:sz="4" w:space="0" w:color="auto"/>
            </w:tcBorders>
            <w:vAlign w:val="bottom"/>
          </w:tcPr>
          <w:p w14:paraId="431E286A" w14:textId="77777777" w:rsidR="0094339A" w:rsidRPr="00046E0C" w:rsidRDefault="0094339A" w:rsidP="0A95B057">
            <w:pPr>
              <w:spacing w:after="0" w:line="240" w:lineRule="auto"/>
              <w:ind w:right="186"/>
              <w:jc w:val="right"/>
              <w:rPr>
                <w:rFonts w:ascii="Arial" w:eastAsia="Arial" w:hAnsi="Arial" w:cs="Arial"/>
                <w:sz w:val="18"/>
                <w:szCs w:val="18"/>
              </w:rPr>
            </w:pPr>
          </w:p>
        </w:tc>
        <w:tc>
          <w:tcPr>
            <w:tcW w:w="1276" w:type="dxa"/>
            <w:tcBorders>
              <w:top w:val="single" w:sz="4" w:space="0" w:color="auto"/>
            </w:tcBorders>
            <w:vAlign w:val="bottom"/>
          </w:tcPr>
          <w:p w14:paraId="7701508F" w14:textId="77777777" w:rsidR="0094339A" w:rsidRPr="00046E0C" w:rsidRDefault="0094339A" w:rsidP="0A95B057">
            <w:pPr>
              <w:spacing w:after="0" w:line="240" w:lineRule="auto"/>
              <w:ind w:right="57"/>
              <w:jc w:val="right"/>
              <w:rPr>
                <w:rFonts w:ascii="Arial" w:eastAsia="Arial" w:hAnsi="Arial" w:cs="Arial"/>
                <w:sz w:val="18"/>
                <w:szCs w:val="18"/>
              </w:rPr>
            </w:pPr>
          </w:p>
        </w:tc>
      </w:tr>
      <w:tr w:rsidR="0094339A" w:rsidRPr="0094339A" w14:paraId="21A0815B" w14:textId="77777777" w:rsidTr="0A95B057">
        <w:tc>
          <w:tcPr>
            <w:tcW w:w="658" w:type="dxa"/>
          </w:tcPr>
          <w:p w14:paraId="27855802"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Pr>
          <w:p w14:paraId="418E0A43"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b/>
                <w:bCs/>
                <w:sz w:val="18"/>
                <w:szCs w:val="18"/>
              </w:rPr>
              <w:t>EPRA and adjusted earnings per ordinary share</w:t>
            </w:r>
          </w:p>
        </w:tc>
        <w:tc>
          <w:tcPr>
            <w:tcW w:w="4111" w:type="dxa"/>
            <w:gridSpan w:val="3"/>
            <w:vAlign w:val="bottom"/>
          </w:tcPr>
          <w:p w14:paraId="012C7566" w14:textId="77777777" w:rsidR="0094339A" w:rsidRPr="00046E0C" w:rsidRDefault="0094339A" w:rsidP="0A95B057">
            <w:pPr>
              <w:spacing w:after="0" w:line="240" w:lineRule="auto"/>
              <w:ind w:right="57"/>
              <w:jc w:val="center"/>
              <w:rPr>
                <w:rFonts w:ascii="Arial" w:eastAsia="Arial" w:hAnsi="Arial" w:cs="Arial"/>
                <w:sz w:val="18"/>
                <w:szCs w:val="18"/>
              </w:rPr>
            </w:pPr>
          </w:p>
        </w:tc>
      </w:tr>
      <w:tr w:rsidR="0094339A" w:rsidRPr="0094339A" w14:paraId="742A3DE7" w14:textId="77777777" w:rsidTr="0A95B057">
        <w:tc>
          <w:tcPr>
            <w:tcW w:w="658" w:type="dxa"/>
          </w:tcPr>
          <w:p w14:paraId="258F357C"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bottom w:val="single" w:sz="4" w:space="0" w:color="auto"/>
            </w:tcBorders>
          </w:tcPr>
          <w:p w14:paraId="0203A896"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sz w:val="18"/>
                <w:szCs w:val="18"/>
              </w:rPr>
              <w:t>EPRA basic</w:t>
            </w:r>
          </w:p>
        </w:tc>
        <w:tc>
          <w:tcPr>
            <w:tcW w:w="1418" w:type="dxa"/>
            <w:tcBorders>
              <w:bottom w:val="single" w:sz="4" w:space="0" w:color="auto"/>
            </w:tcBorders>
            <w:vAlign w:val="bottom"/>
          </w:tcPr>
          <w:p w14:paraId="616725BF"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5.4p</w:t>
            </w:r>
          </w:p>
        </w:tc>
        <w:tc>
          <w:tcPr>
            <w:tcW w:w="1417" w:type="dxa"/>
            <w:tcBorders>
              <w:bottom w:val="single" w:sz="4" w:space="0" w:color="auto"/>
            </w:tcBorders>
            <w:vAlign w:val="bottom"/>
          </w:tcPr>
          <w:p w14:paraId="4D1FE8C4"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4.6p</w:t>
            </w:r>
          </w:p>
        </w:tc>
        <w:tc>
          <w:tcPr>
            <w:tcW w:w="1276" w:type="dxa"/>
            <w:tcBorders>
              <w:bottom w:val="single" w:sz="4" w:space="0" w:color="auto"/>
            </w:tcBorders>
            <w:vAlign w:val="bottom"/>
          </w:tcPr>
          <w:p w14:paraId="5C318E3A"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12.7p</w:t>
            </w:r>
          </w:p>
        </w:tc>
      </w:tr>
      <w:tr w:rsidR="0094339A" w:rsidRPr="0094339A" w14:paraId="1AB9E225" w14:textId="77777777" w:rsidTr="0A95B057">
        <w:tc>
          <w:tcPr>
            <w:tcW w:w="658" w:type="dxa"/>
          </w:tcPr>
          <w:p w14:paraId="1395CA45"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bottom w:val="single" w:sz="4" w:space="0" w:color="auto"/>
            </w:tcBorders>
          </w:tcPr>
          <w:p w14:paraId="747D7C93"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sz w:val="18"/>
                <w:szCs w:val="18"/>
              </w:rPr>
              <w:t>EPRA diluted</w:t>
            </w:r>
          </w:p>
        </w:tc>
        <w:tc>
          <w:tcPr>
            <w:tcW w:w="1418" w:type="dxa"/>
            <w:tcBorders>
              <w:top w:val="single" w:sz="4" w:space="0" w:color="auto"/>
              <w:bottom w:val="single" w:sz="4" w:space="0" w:color="auto"/>
            </w:tcBorders>
            <w:vAlign w:val="bottom"/>
          </w:tcPr>
          <w:p w14:paraId="0D21067F"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5.4p</w:t>
            </w:r>
          </w:p>
        </w:tc>
        <w:tc>
          <w:tcPr>
            <w:tcW w:w="1417" w:type="dxa"/>
            <w:tcBorders>
              <w:top w:val="single" w:sz="4" w:space="0" w:color="auto"/>
              <w:bottom w:val="single" w:sz="4" w:space="0" w:color="auto"/>
            </w:tcBorders>
            <w:vAlign w:val="bottom"/>
          </w:tcPr>
          <w:p w14:paraId="4702E99D"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4.6p</w:t>
            </w:r>
          </w:p>
        </w:tc>
        <w:tc>
          <w:tcPr>
            <w:tcW w:w="1276" w:type="dxa"/>
            <w:tcBorders>
              <w:top w:val="single" w:sz="4" w:space="0" w:color="auto"/>
              <w:bottom w:val="single" w:sz="4" w:space="0" w:color="auto"/>
            </w:tcBorders>
            <w:vAlign w:val="bottom"/>
          </w:tcPr>
          <w:p w14:paraId="55C8FDB5"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12.7p</w:t>
            </w:r>
          </w:p>
        </w:tc>
      </w:tr>
      <w:tr w:rsidR="0094339A" w:rsidRPr="0094339A" w14:paraId="231DFC19" w14:textId="77777777" w:rsidTr="0A95B057">
        <w:tc>
          <w:tcPr>
            <w:tcW w:w="658" w:type="dxa"/>
          </w:tcPr>
          <w:p w14:paraId="682573AA" w14:textId="77777777" w:rsidR="0094339A" w:rsidRPr="00046E0C" w:rsidRDefault="0094339A" w:rsidP="0A95B057">
            <w:pPr>
              <w:spacing w:after="0" w:line="240" w:lineRule="auto"/>
              <w:jc w:val="both"/>
              <w:rPr>
                <w:rFonts w:ascii="Arial" w:eastAsia="Arial" w:hAnsi="Arial" w:cs="Arial"/>
                <w:sz w:val="18"/>
                <w:szCs w:val="18"/>
              </w:rPr>
            </w:pPr>
          </w:p>
        </w:tc>
        <w:tc>
          <w:tcPr>
            <w:tcW w:w="4445" w:type="dxa"/>
            <w:tcBorders>
              <w:top w:val="single" w:sz="4" w:space="0" w:color="auto"/>
              <w:bottom w:val="single" w:sz="4" w:space="0" w:color="auto"/>
            </w:tcBorders>
          </w:tcPr>
          <w:p w14:paraId="7FD332DF" w14:textId="77777777" w:rsidR="0094339A" w:rsidRPr="00046E0C" w:rsidRDefault="0094339A" w:rsidP="0A95B057">
            <w:pPr>
              <w:spacing w:after="0" w:line="240" w:lineRule="auto"/>
              <w:ind w:right="422"/>
              <w:rPr>
                <w:rFonts w:ascii="Arial" w:eastAsia="Arial" w:hAnsi="Arial" w:cs="Arial"/>
                <w:b/>
                <w:bCs/>
                <w:sz w:val="18"/>
                <w:szCs w:val="18"/>
              </w:rPr>
            </w:pPr>
            <w:r w:rsidRPr="00046E0C">
              <w:rPr>
                <w:rFonts w:ascii="Arial" w:eastAsia="Arial" w:hAnsi="Arial" w:cs="Arial"/>
                <w:sz w:val="18"/>
                <w:szCs w:val="18"/>
              </w:rPr>
              <w:t>Adjusted EPS</w:t>
            </w:r>
          </w:p>
        </w:tc>
        <w:tc>
          <w:tcPr>
            <w:tcW w:w="1418" w:type="dxa"/>
            <w:tcBorders>
              <w:top w:val="single" w:sz="4" w:space="0" w:color="auto"/>
              <w:bottom w:val="single" w:sz="4" w:space="0" w:color="auto"/>
            </w:tcBorders>
            <w:vAlign w:val="bottom"/>
          </w:tcPr>
          <w:p w14:paraId="6453875A" w14:textId="77777777" w:rsidR="0094339A" w:rsidRPr="00046E0C" w:rsidRDefault="0094339A" w:rsidP="0A95B057">
            <w:pPr>
              <w:spacing w:after="0" w:line="240" w:lineRule="auto"/>
              <w:ind w:right="186"/>
              <w:jc w:val="right"/>
              <w:rPr>
                <w:rFonts w:ascii="Arial" w:eastAsia="Arial" w:hAnsi="Arial" w:cs="Arial"/>
                <w:b/>
                <w:bCs/>
                <w:sz w:val="18"/>
                <w:szCs w:val="18"/>
              </w:rPr>
            </w:pPr>
            <w:r w:rsidRPr="00046E0C">
              <w:rPr>
                <w:rFonts w:ascii="Arial" w:eastAsia="Arial" w:hAnsi="Arial" w:cs="Arial"/>
                <w:b/>
                <w:bCs/>
                <w:sz w:val="18"/>
                <w:szCs w:val="18"/>
              </w:rPr>
              <w:t>5.5p</w:t>
            </w:r>
          </w:p>
        </w:tc>
        <w:tc>
          <w:tcPr>
            <w:tcW w:w="1417" w:type="dxa"/>
            <w:tcBorders>
              <w:top w:val="single" w:sz="4" w:space="0" w:color="auto"/>
              <w:bottom w:val="single" w:sz="4" w:space="0" w:color="auto"/>
            </w:tcBorders>
            <w:vAlign w:val="bottom"/>
          </w:tcPr>
          <w:p w14:paraId="737C68BA" w14:textId="77777777" w:rsidR="0094339A" w:rsidRPr="00046E0C" w:rsidRDefault="0094339A" w:rsidP="0A95B057">
            <w:pPr>
              <w:spacing w:after="0" w:line="240" w:lineRule="auto"/>
              <w:ind w:right="186"/>
              <w:jc w:val="right"/>
              <w:rPr>
                <w:rFonts w:ascii="Arial" w:eastAsia="Arial" w:hAnsi="Arial" w:cs="Arial"/>
                <w:sz w:val="18"/>
                <w:szCs w:val="18"/>
              </w:rPr>
            </w:pPr>
            <w:r w:rsidRPr="00046E0C">
              <w:rPr>
                <w:rFonts w:ascii="Arial" w:eastAsia="Arial" w:hAnsi="Arial" w:cs="Arial"/>
                <w:sz w:val="18"/>
                <w:szCs w:val="18"/>
              </w:rPr>
              <w:t>7.9p</w:t>
            </w:r>
          </w:p>
        </w:tc>
        <w:tc>
          <w:tcPr>
            <w:tcW w:w="1276" w:type="dxa"/>
            <w:tcBorders>
              <w:top w:val="single" w:sz="4" w:space="0" w:color="auto"/>
              <w:bottom w:val="single" w:sz="4" w:space="0" w:color="auto"/>
            </w:tcBorders>
            <w:vAlign w:val="bottom"/>
          </w:tcPr>
          <w:p w14:paraId="06CA8A08" w14:textId="77777777" w:rsidR="0094339A" w:rsidRPr="00046E0C" w:rsidRDefault="0094339A" w:rsidP="0A95B057">
            <w:pPr>
              <w:spacing w:after="0" w:line="240" w:lineRule="auto"/>
              <w:ind w:right="57"/>
              <w:jc w:val="right"/>
              <w:rPr>
                <w:rFonts w:ascii="Arial" w:eastAsia="Arial" w:hAnsi="Arial" w:cs="Arial"/>
                <w:sz w:val="18"/>
                <w:szCs w:val="18"/>
              </w:rPr>
            </w:pPr>
            <w:r w:rsidRPr="00046E0C">
              <w:rPr>
                <w:rFonts w:ascii="Arial" w:eastAsia="Arial" w:hAnsi="Arial" w:cs="Arial"/>
                <w:sz w:val="18"/>
                <w:szCs w:val="18"/>
              </w:rPr>
              <w:t>17.1p</w:t>
            </w:r>
          </w:p>
        </w:tc>
      </w:tr>
    </w:tbl>
    <w:p w14:paraId="505CFE7B" w14:textId="77777777" w:rsidR="0094339A" w:rsidRDefault="0094339A" w:rsidP="0A95B057">
      <w:pPr>
        <w:tabs>
          <w:tab w:val="left" w:pos="720"/>
        </w:tabs>
        <w:spacing w:after="0" w:line="240" w:lineRule="auto"/>
        <w:ind w:left="720"/>
        <w:jc w:val="both"/>
        <w:rPr>
          <w:rFonts w:ascii="Arial" w:eastAsia="Arial" w:hAnsi="Arial" w:cs="Arial"/>
          <w:sz w:val="18"/>
          <w:szCs w:val="18"/>
        </w:rPr>
      </w:pPr>
    </w:p>
    <w:p w14:paraId="10987D2C" w14:textId="77777777" w:rsidR="000078C4" w:rsidRPr="00046E0C" w:rsidRDefault="000078C4" w:rsidP="0A95B057">
      <w:pPr>
        <w:tabs>
          <w:tab w:val="left" w:pos="720"/>
        </w:tabs>
        <w:spacing w:after="0" w:line="240" w:lineRule="auto"/>
        <w:ind w:left="720"/>
        <w:jc w:val="both"/>
        <w:rPr>
          <w:rFonts w:ascii="Arial" w:eastAsia="Arial" w:hAnsi="Arial" w:cs="Arial"/>
          <w:sz w:val="18"/>
          <w:szCs w:val="18"/>
        </w:rPr>
      </w:pPr>
    </w:p>
    <w:p w14:paraId="1A9BA5C1" w14:textId="77777777" w:rsidR="0094339A" w:rsidRPr="00046E0C" w:rsidRDefault="0094339A" w:rsidP="0A95B057">
      <w:pPr>
        <w:numPr>
          <w:ilvl w:val="0"/>
          <w:numId w:val="16"/>
        </w:numPr>
        <w:tabs>
          <w:tab w:val="left" w:pos="720"/>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Net asset value per share</w:t>
      </w:r>
    </w:p>
    <w:p w14:paraId="60329442" w14:textId="77777777" w:rsidR="0094339A" w:rsidRPr="00046E0C" w:rsidRDefault="0094339A" w:rsidP="0A95B057">
      <w:pPr>
        <w:tabs>
          <w:tab w:val="left" w:pos="720"/>
        </w:tabs>
        <w:spacing w:after="0" w:line="240" w:lineRule="auto"/>
        <w:jc w:val="both"/>
        <w:rPr>
          <w:rFonts w:ascii="Arial" w:eastAsia="Arial" w:hAnsi="Arial" w:cs="Arial"/>
          <w:caps/>
          <w:sz w:val="18"/>
          <w:szCs w:val="18"/>
        </w:rPr>
      </w:pPr>
    </w:p>
    <w:p w14:paraId="0F6E9C32" w14:textId="296F3C96" w:rsidR="0094339A" w:rsidRPr="00046E0C" w:rsidRDefault="0094339A" w:rsidP="008E4D1F">
      <w:pPr>
        <w:spacing w:after="0" w:line="240" w:lineRule="auto"/>
        <w:ind w:right="-46"/>
        <w:jc w:val="both"/>
        <w:rPr>
          <w:rFonts w:ascii="Arial" w:eastAsia="Arial" w:hAnsi="Arial" w:cs="Arial"/>
          <w:spacing w:val="-1"/>
          <w:sz w:val="18"/>
          <w:szCs w:val="18"/>
        </w:rPr>
      </w:pPr>
      <w:r w:rsidRPr="00046E0C">
        <w:rPr>
          <w:rFonts w:ascii="Arial" w:eastAsia="Arial" w:hAnsi="Arial" w:cs="Arial"/>
          <w:sz w:val="18"/>
          <w:szCs w:val="18"/>
        </w:rPr>
        <w:t xml:space="preserve">The </w:t>
      </w:r>
      <w:r w:rsidR="001C57DD">
        <w:rPr>
          <w:rFonts w:ascii="Arial" w:eastAsia="Arial" w:hAnsi="Arial" w:cs="Arial"/>
          <w:sz w:val="18"/>
          <w:szCs w:val="18"/>
        </w:rPr>
        <w:t>Company</w:t>
      </w:r>
      <w:r w:rsidR="001C57DD" w:rsidRPr="00046E0C">
        <w:rPr>
          <w:rFonts w:ascii="Arial" w:eastAsia="Arial" w:hAnsi="Arial" w:cs="Arial"/>
          <w:sz w:val="18"/>
          <w:szCs w:val="18"/>
        </w:rPr>
        <w:t xml:space="preserve"> </w:t>
      </w:r>
      <w:r w:rsidRPr="00046E0C">
        <w:rPr>
          <w:rFonts w:ascii="Arial" w:eastAsia="Arial" w:hAnsi="Arial" w:cs="Arial"/>
          <w:sz w:val="18"/>
          <w:szCs w:val="18"/>
        </w:rPr>
        <w:t xml:space="preserve">has adopted the new EPRA NAV measures which came into effect for accounting periods starting 1 January 2020. EPRA issued new best practice recommendations (BPR) for financial guidelines on its definitions of NAV measures. The new NAV measures as outlined in the BPR are EPRA net tangible assets (NTA), EPRA net reinvestment value (NRV) and EPRA net disposal value (NDV). The </w:t>
      </w:r>
      <w:r w:rsidR="001C57DD">
        <w:rPr>
          <w:rFonts w:ascii="Arial" w:eastAsia="Arial" w:hAnsi="Arial" w:cs="Arial"/>
          <w:sz w:val="18"/>
          <w:szCs w:val="18"/>
        </w:rPr>
        <w:t>Company</w:t>
      </w:r>
      <w:r w:rsidR="001C57DD" w:rsidRPr="00046E0C">
        <w:rPr>
          <w:rFonts w:ascii="Arial" w:eastAsia="Arial" w:hAnsi="Arial" w:cs="Arial"/>
          <w:sz w:val="18"/>
          <w:szCs w:val="18"/>
        </w:rPr>
        <w:t xml:space="preserve"> </w:t>
      </w:r>
      <w:r w:rsidRPr="00046E0C">
        <w:rPr>
          <w:rFonts w:ascii="Arial" w:eastAsia="Arial" w:hAnsi="Arial" w:cs="Arial"/>
          <w:sz w:val="18"/>
          <w:szCs w:val="18"/>
        </w:rPr>
        <w:t>has adopted these new guidelines and applies them in the 30 September 2023 Interim Report.</w:t>
      </w:r>
    </w:p>
    <w:p w14:paraId="216AD314" w14:textId="77777777" w:rsidR="0094339A" w:rsidRPr="00046E0C" w:rsidRDefault="0094339A" w:rsidP="0A95B057">
      <w:pPr>
        <w:spacing w:after="0" w:line="240" w:lineRule="auto"/>
        <w:ind w:left="709" w:right="-46"/>
        <w:jc w:val="both"/>
        <w:rPr>
          <w:rFonts w:ascii="Arial" w:eastAsia="Arial" w:hAnsi="Arial" w:cs="Arial"/>
          <w:spacing w:val="-1"/>
          <w:sz w:val="18"/>
          <w:szCs w:val="18"/>
        </w:rPr>
      </w:pPr>
    </w:p>
    <w:p w14:paraId="1A30607D" w14:textId="1C0CE7F9" w:rsidR="0094339A" w:rsidRPr="00046E0C" w:rsidRDefault="0094339A" w:rsidP="008E4D1F">
      <w:pPr>
        <w:spacing w:after="0" w:line="240" w:lineRule="auto"/>
        <w:ind w:right="-46"/>
        <w:jc w:val="both"/>
        <w:rPr>
          <w:rFonts w:ascii="Arial" w:eastAsia="Arial" w:hAnsi="Arial" w:cs="Arial"/>
          <w:spacing w:val="-1"/>
          <w:sz w:val="18"/>
          <w:szCs w:val="18"/>
        </w:rPr>
      </w:pPr>
      <w:r w:rsidRPr="00046E0C">
        <w:rPr>
          <w:rFonts w:ascii="Arial" w:eastAsia="Arial" w:hAnsi="Arial" w:cs="Arial"/>
          <w:sz w:val="18"/>
          <w:szCs w:val="18"/>
        </w:rPr>
        <w:t xml:space="preserve">The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Pr="00046E0C">
        <w:rPr>
          <w:rFonts w:ascii="Arial" w:eastAsia="Arial" w:hAnsi="Arial" w:cs="Arial"/>
          <w:sz w:val="18"/>
          <w:szCs w:val="18"/>
        </w:rPr>
        <w:t xml:space="preserve">considered EPRA Net Tangible Assets (NTA) to be the most relevant NAV measure for the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Pr="00046E0C">
        <w:rPr>
          <w:rFonts w:ascii="Arial" w:eastAsia="Arial" w:hAnsi="Arial" w:cs="Arial"/>
          <w:sz w:val="18"/>
          <w:szCs w:val="18"/>
        </w:rPr>
        <w:t xml:space="preserve">and we are now reporting this as our primary NAV measure, replacing our previously reported EPRA NAV and EPRA NNNAV per share metrics. EPRA NTA excludes the intangible assets and the cumulative fair value adjustments for debt-related derivatives which are unlikely to be realised. </w:t>
      </w:r>
    </w:p>
    <w:p w14:paraId="4CF2540E" w14:textId="77777777" w:rsidR="0094339A" w:rsidRPr="00046E0C" w:rsidRDefault="0094339A" w:rsidP="0A95B057">
      <w:pPr>
        <w:spacing w:after="0" w:line="240" w:lineRule="auto"/>
        <w:ind w:left="720"/>
        <w:jc w:val="both"/>
        <w:rPr>
          <w:rFonts w:ascii="Arial" w:eastAsia="Arial" w:hAnsi="Arial" w:cs="Arial"/>
          <w:b/>
          <w:bCs/>
          <w:sz w:val="18"/>
          <w:szCs w:val="18"/>
        </w:rPr>
      </w:pPr>
    </w:p>
    <w:p w14:paraId="078F8338" w14:textId="77777777" w:rsidR="0094339A" w:rsidRPr="00046E0C" w:rsidRDefault="0094339A" w:rsidP="0A95B057">
      <w:pPr>
        <w:spacing w:after="0" w:line="240" w:lineRule="auto"/>
        <w:ind w:left="720"/>
        <w:jc w:val="both"/>
        <w:rPr>
          <w:rFonts w:ascii="Arial" w:eastAsia="Arial" w:hAnsi="Arial" w:cs="Arial"/>
          <w:b/>
          <w:bCs/>
          <w:sz w:val="18"/>
          <w:szCs w:val="18"/>
        </w:rPr>
      </w:pPr>
    </w:p>
    <w:p w14:paraId="27A99E90" w14:textId="77777777" w:rsidR="0094339A" w:rsidRPr="00046E0C" w:rsidRDefault="0094339A" w:rsidP="0A95B057">
      <w:pPr>
        <w:spacing w:after="0" w:line="240" w:lineRule="auto"/>
        <w:ind w:left="720"/>
        <w:jc w:val="both"/>
        <w:rPr>
          <w:rFonts w:ascii="Arial" w:eastAsia="Arial" w:hAnsi="Arial" w:cs="Arial"/>
          <w:b/>
          <w:bCs/>
          <w:sz w:val="18"/>
          <w:szCs w:val="18"/>
        </w:rPr>
      </w:pPr>
    </w:p>
    <w:tbl>
      <w:tblPr>
        <w:tblStyle w:val="TableGrid"/>
        <w:tblpPr w:leftFromText="180" w:rightFromText="180" w:vertAnchor="page" w:horzAnchor="margin" w:tblpY="953"/>
        <w:tblOverlap w:val="never"/>
        <w:tblW w:w="10065" w:type="dxa"/>
        <w:tblLayout w:type="fixed"/>
        <w:tblLook w:val="04A0" w:firstRow="1" w:lastRow="0" w:firstColumn="1" w:lastColumn="0" w:noHBand="0" w:noVBand="1"/>
      </w:tblPr>
      <w:tblGrid>
        <w:gridCol w:w="2410"/>
        <w:gridCol w:w="851"/>
        <w:gridCol w:w="850"/>
        <w:gridCol w:w="851"/>
        <w:gridCol w:w="850"/>
        <w:gridCol w:w="851"/>
        <w:gridCol w:w="850"/>
        <w:gridCol w:w="851"/>
        <w:gridCol w:w="850"/>
        <w:gridCol w:w="851"/>
      </w:tblGrid>
      <w:tr w:rsidR="0094339A" w:rsidRPr="0094339A" w14:paraId="6284BE51" w14:textId="77777777" w:rsidTr="002413D7">
        <w:trPr>
          <w:trHeight w:val="564"/>
        </w:trPr>
        <w:tc>
          <w:tcPr>
            <w:tcW w:w="2410" w:type="dxa"/>
            <w:vMerge w:val="restart"/>
          </w:tcPr>
          <w:p w14:paraId="3134BC07" w14:textId="77777777" w:rsidR="0094339A" w:rsidRPr="00046E0C" w:rsidRDefault="0094339A" w:rsidP="0A95B057">
            <w:pPr>
              <w:spacing w:before="826"/>
              <w:contextualSpacing/>
              <w:rPr>
                <w:rFonts w:ascii="Arial" w:eastAsia="Arial" w:hAnsi="Arial" w:cs="Arial"/>
                <w:color w:val="000000"/>
                <w:spacing w:val="-2"/>
                <w:sz w:val="18"/>
                <w:szCs w:val="18"/>
              </w:rPr>
            </w:pPr>
          </w:p>
          <w:p w14:paraId="4F1E177B" w14:textId="77777777" w:rsidR="0094339A" w:rsidRPr="00046E0C" w:rsidRDefault="0094339A" w:rsidP="0A95B057">
            <w:pPr>
              <w:spacing w:before="826"/>
              <w:contextualSpacing/>
              <w:rPr>
                <w:rFonts w:ascii="Arial" w:eastAsia="Arial" w:hAnsi="Arial" w:cs="Arial"/>
                <w:color w:val="000000"/>
                <w:spacing w:val="-2"/>
                <w:sz w:val="18"/>
                <w:szCs w:val="18"/>
              </w:rPr>
            </w:pPr>
          </w:p>
          <w:p w14:paraId="5077B9B3" w14:textId="77777777" w:rsidR="0094339A" w:rsidRPr="00046E0C" w:rsidRDefault="0094339A" w:rsidP="0A95B057">
            <w:pPr>
              <w:spacing w:before="826"/>
              <w:contextualSpacing/>
              <w:rPr>
                <w:rFonts w:ascii="Arial" w:eastAsia="Arial" w:hAnsi="Arial" w:cs="Arial"/>
                <w:b/>
                <w:bCs/>
                <w:color w:val="000000"/>
                <w:spacing w:val="-2"/>
                <w:sz w:val="18"/>
                <w:szCs w:val="18"/>
              </w:rPr>
            </w:pPr>
          </w:p>
        </w:tc>
        <w:tc>
          <w:tcPr>
            <w:tcW w:w="2552" w:type="dxa"/>
            <w:gridSpan w:val="3"/>
            <w:shd w:val="clear" w:color="auto" w:fill="auto"/>
          </w:tcPr>
          <w:p w14:paraId="1C1BF713"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30 September 2023 (unaudited)</w:t>
            </w:r>
          </w:p>
        </w:tc>
        <w:tc>
          <w:tcPr>
            <w:tcW w:w="2551" w:type="dxa"/>
            <w:gridSpan w:val="3"/>
          </w:tcPr>
          <w:p w14:paraId="77E24EB8"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30 September 2022 (unaudited)</w:t>
            </w:r>
          </w:p>
        </w:tc>
        <w:tc>
          <w:tcPr>
            <w:tcW w:w="2552" w:type="dxa"/>
            <w:gridSpan w:val="3"/>
          </w:tcPr>
          <w:p w14:paraId="3FF2D93D"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31 March 2023 (audited)</w:t>
            </w:r>
          </w:p>
        </w:tc>
      </w:tr>
      <w:tr w:rsidR="00F81574" w:rsidRPr="0094339A" w14:paraId="6FA3841A" w14:textId="77777777" w:rsidTr="002413D7">
        <w:tc>
          <w:tcPr>
            <w:tcW w:w="2410" w:type="dxa"/>
            <w:vMerge/>
          </w:tcPr>
          <w:p w14:paraId="19861C5E" w14:textId="77777777" w:rsidR="0094339A" w:rsidRPr="0094339A" w:rsidRDefault="0094339A" w:rsidP="0094339A">
            <w:pPr>
              <w:spacing w:before="826"/>
              <w:contextualSpacing/>
              <w:rPr>
                <w:rFonts w:ascii="Calibri" w:hAnsi="Calibri"/>
                <w:color w:val="000000"/>
                <w:spacing w:val="-2"/>
                <w:sz w:val="18"/>
              </w:rPr>
            </w:pPr>
          </w:p>
        </w:tc>
        <w:tc>
          <w:tcPr>
            <w:tcW w:w="851" w:type="dxa"/>
            <w:shd w:val="clear" w:color="auto" w:fill="auto"/>
          </w:tcPr>
          <w:p w14:paraId="48FB0E0D" w14:textId="77777777" w:rsidR="0094339A" w:rsidRPr="002413D7" w:rsidRDefault="0094339A" w:rsidP="0A95B057">
            <w:pPr>
              <w:spacing w:before="826"/>
              <w:contextualSpacing/>
              <w:jc w:val="center"/>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EPRA NTA (£000)</w:t>
            </w:r>
          </w:p>
        </w:tc>
        <w:tc>
          <w:tcPr>
            <w:tcW w:w="850" w:type="dxa"/>
            <w:shd w:val="clear" w:color="auto" w:fill="auto"/>
          </w:tcPr>
          <w:p w14:paraId="6256E2A3" w14:textId="77777777" w:rsidR="0094339A" w:rsidRPr="002413D7" w:rsidRDefault="0094339A" w:rsidP="0A95B057">
            <w:pPr>
              <w:spacing w:before="826"/>
              <w:contextualSpacing/>
              <w:jc w:val="center"/>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EPRA NRV (£000)</w:t>
            </w:r>
          </w:p>
        </w:tc>
        <w:tc>
          <w:tcPr>
            <w:tcW w:w="851" w:type="dxa"/>
            <w:shd w:val="clear" w:color="auto" w:fill="auto"/>
          </w:tcPr>
          <w:p w14:paraId="3A415FDB" w14:textId="77777777" w:rsidR="0094339A" w:rsidRPr="002413D7" w:rsidRDefault="0094339A" w:rsidP="0A95B057">
            <w:pPr>
              <w:spacing w:before="826"/>
              <w:contextualSpacing/>
              <w:jc w:val="center"/>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EPRA NDV (£000)</w:t>
            </w:r>
          </w:p>
        </w:tc>
        <w:tc>
          <w:tcPr>
            <w:tcW w:w="850" w:type="dxa"/>
          </w:tcPr>
          <w:p w14:paraId="790729D3"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NTA (£000)</w:t>
            </w:r>
          </w:p>
        </w:tc>
        <w:tc>
          <w:tcPr>
            <w:tcW w:w="851" w:type="dxa"/>
          </w:tcPr>
          <w:p w14:paraId="22DC789E"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NRV (£000)</w:t>
            </w:r>
          </w:p>
        </w:tc>
        <w:tc>
          <w:tcPr>
            <w:tcW w:w="850" w:type="dxa"/>
          </w:tcPr>
          <w:p w14:paraId="7F0C0DB3"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NDV (£000)</w:t>
            </w:r>
          </w:p>
        </w:tc>
        <w:tc>
          <w:tcPr>
            <w:tcW w:w="851" w:type="dxa"/>
          </w:tcPr>
          <w:p w14:paraId="0C769719"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NTA (£000)</w:t>
            </w:r>
          </w:p>
        </w:tc>
        <w:tc>
          <w:tcPr>
            <w:tcW w:w="850" w:type="dxa"/>
          </w:tcPr>
          <w:p w14:paraId="3C8F525B"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NRV (£000)</w:t>
            </w:r>
          </w:p>
        </w:tc>
        <w:tc>
          <w:tcPr>
            <w:tcW w:w="851" w:type="dxa"/>
          </w:tcPr>
          <w:p w14:paraId="61573058" w14:textId="77777777" w:rsidR="0094339A" w:rsidRPr="00046E0C" w:rsidRDefault="0094339A" w:rsidP="0A95B057">
            <w:pPr>
              <w:spacing w:before="826"/>
              <w:contextualSpacing/>
              <w:jc w:val="center"/>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NDV (£000)</w:t>
            </w:r>
          </w:p>
        </w:tc>
      </w:tr>
      <w:tr w:rsidR="0094339A" w:rsidRPr="0094339A" w14:paraId="2AB5AD78" w14:textId="77777777" w:rsidTr="002413D7">
        <w:tc>
          <w:tcPr>
            <w:tcW w:w="2410" w:type="dxa"/>
          </w:tcPr>
          <w:p w14:paraId="6D82845E"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Net assets attributable to shareholders</w:t>
            </w:r>
          </w:p>
        </w:tc>
        <w:tc>
          <w:tcPr>
            <w:tcW w:w="851" w:type="dxa"/>
            <w:shd w:val="clear" w:color="auto" w:fill="auto"/>
          </w:tcPr>
          <w:p w14:paraId="431D010F" w14:textId="77777777" w:rsidR="0094339A" w:rsidRPr="00E416FE" w:rsidRDefault="0094339A" w:rsidP="0A95B057">
            <w:pPr>
              <w:spacing w:before="826"/>
              <w:contextualSpacing/>
              <w:rPr>
                <w:rFonts w:ascii="Arial" w:eastAsia="Arial" w:hAnsi="Arial" w:cs="Arial"/>
                <w:b/>
                <w:bCs/>
                <w:color w:val="000000"/>
                <w:spacing w:val="-2"/>
                <w:sz w:val="17"/>
                <w:szCs w:val="17"/>
              </w:rPr>
            </w:pPr>
            <w:r w:rsidRPr="00E416FE">
              <w:rPr>
                <w:rFonts w:ascii="Arial" w:eastAsia="Arial" w:hAnsi="Arial" w:cs="Arial"/>
                <w:b/>
                <w:bCs/>
                <w:color w:val="000000" w:themeColor="text1"/>
                <w:sz w:val="17"/>
                <w:szCs w:val="17"/>
              </w:rPr>
              <w:t>109,963</w:t>
            </w:r>
          </w:p>
        </w:tc>
        <w:tc>
          <w:tcPr>
            <w:tcW w:w="850" w:type="dxa"/>
            <w:shd w:val="clear" w:color="auto" w:fill="auto"/>
          </w:tcPr>
          <w:p w14:paraId="4ABE807A" w14:textId="77777777" w:rsidR="0094339A" w:rsidRPr="00E416FE" w:rsidRDefault="0094339A" w:rsidP="0A95B057">
            <w:pPr>
              <w:spacing w:before="826"/>
              <w:contextualSpacing/>
              <w:rPr>
                <w:rFonts w:ascii="Arial" w:eastAsia="Arial" w:hAnsi="Arial" w:cs="Arial"/>
                <w:b/>
                <w:bCs/>
                <w:color w:val="000000"/>
                <w:spacing w:val="-2"/>
                <w:sz w:val="17"/>
                <w:szCs w:val="17"/>
              </w:rPr>
            </w:pPr>
            <w:r w:rsidRPr="00E416FE">
              <w:rPr>
                <w:rFonts w:ascii="Arial" w:eastAsia="Arial" w:hAnsi="Arial" w:cs="Arial"/>
                <w:b/>
                <w:bCs/>
                <w:color w:val="000000" w:themeColor="text1"/>
                <w:sz w:val="17"/>
                <w:szCs w:val="17"/>
              </w:rPr>
              <w:t>109,963</w:t>
            </w:r>
          </w:p>
        </w:tc>
        <w:tc>
          <w:tcPr>
            <w:tcW w:w="851" w:type="dxa"/>
            <w:shd w:val="clear" w:color="auto" w:fill="auto"/>
          </w:tcPr>
          <w:p w14:paraId="0953B4F8" w14:textId="77777777" w:rsidR="0094339A" w:rsidRPr="00E416FE" w:rsidRDefault="0094339A" w:rsidP="0A95B057">
            <w:pPr>
              <w:spacing w:before="826"/>
              <w:contextualSpacing/>
              <w:rPr>
                <w:rFonts w:ascii="Arial" w:eastAsia="Arial" w:hAnsi="Arial" w:cs="Arial"/>
                <w:b/>
                <w:bCs/>
                <w:color w:val="000000"/>
                <w:spacing w:val="-2"/>
                <w:sz w:val="17"/>
                <w:szCs w:val="17"/>
              </w:rPr>
            </w:pPr>
            <w:r w:rsidRPr="00E416FE">
              <w:rPr>
                <w:rFonts w:ascii="Arial" w:eastAsia="Arial" w:hAnsi="Arial" w:cs="Arial"/>
                <w:b/>
                <w:bCs/>
                <w:color w:val="000000" w:themeColor="text1"/>
                <w:sz w:val="17"/>
                <w:szCs w:val="17"/>
              </w:rPr>
              <w:t>109,963</w:t>
            </w:r>
          </w:p>
        </w:tc>
        <w:tc>
          <w:tcPr>
            <w:tcW w:w="850" w:type="dxa"/>
          </w:tcPr>
          <w:p w14:paraId="6B52501A"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155,735</w:t>
            </w:r>
          </w:p>
        </w:tc>
        <w:tc>
          <w:tcPr>
            <w:tcW w:w="851" w:type="dxa"/>
          </w:tcPr>
          <w:p w14:paraId="4FD7F69F"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155,735</w:t>
            </w:r>
          </w:p>
        </w:tc>
        <w:tc>
          <w:tcPr>
            <w:tcW w:w="850" w:type="dxa"/>
          </w:tcPr>
          <w:p w14:paraId="2B1D114C"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155,735</w:t>
            </w:r>
          </w:p>
        </w:tc>
        <w:tc>
          <w:tcPr>
            <w:tcW w:w="851" w:type="dxa"/>
          </w:tcPr>
          <w:p w14:paraId="152D5ACB"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128,475</w:t>
            </w:r>
          </w:p>
        </w:tc>
        <w:tc>
          <w:tcPr>
            <w:tcW w:w="850" w:type="dxa"/>
          </w:tcPr>
          <w:p w14:paraId="0800CA7B"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128,475</w:t>
            </w:r>
          </w:p>
        </w:tc>
        <w:tc>
          <w:tcPr>
            <w:tcW w:w="851" w:type="dxa"/>
          </w:tcPr>
          <w:p w14:paraId="21649505"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128,475</w:t>
            </w:r>
          </w:p>
        </w:tc>
      </w:tr>
      <w:tr w:rsidR="0094339A" w:rsidRPr="0094339A" w14:paraId="3E37639B" w14:textId="77777777" w:rsidTr="002413D7">
        <w:tc>
          <w:tcPr>
            <w:tcW w:w="2410" w:type="dxa"/>
          </w:tcPr>
          <w:p w14:paraId="16CCA778" w14:textId="77777777" w:rsidR="0094339A" w:rsidRPr="00046E0C" w:rsidRDefault="0094339A" w:rsidP="0A95B057">
            <w:pPr>
              <w:spacing w:before="826"/>
              <w:contextualSpacing/>
              <w:rPr>
                <w:rFonts w:ascii="Arial" w:eastAsia="Arial" w:hAnsi="Arial" w:cs="Arial"/>
                <w:color w:val="000000"/>
                <w:spacing w:val="-2"/>
                <w:sz w:val="18"/>
                <w:szCs w:val="18"/>
                <w:u w:val="single"/>
              </w:rPr>
            </w:pPr>
            <w:r w:rsidRPr="00046E0C">
              <w:rPr>
                <w:rFonts w:ascii="Arial" w:eastAsia="Arial" w:hAnsi="Arial" w:cs="Arial"/>
                <w:color w:val="000000" w:themeColor="text1"/>
                <w:sz w:val="18"/>
                <w:szCs w:val="18"/>
                <w:u w:val="single"/>
              </w:rPr>
              <w:t>Include:</w:t>
            </w:r>
          </w:p>
        </w:tc>
        <w:tc>
          <w:tcPr>
            <w:tcW w:w="851" w:type="dxa"/>
            <w:shd w:val="clear" w:color="auto" w:fill="auto"/>
          </w:tcPr>
          <w:p w14:paraId="44415606" w14:textId="77777777" w:rsidR="0094339A" w:rsidRPr="002413D7" w:rsidRDefault="0094339A" w:rsidP="0A95B057">
            <w:pPr>
              <w:spacing w:before="826"/>
              <w:contextualSpacing/>
              <w:rPr>
                <w:rFonts w:ascii="Arial" w:eastAsia="Arial" w:hAnsi="Arial" w:cs="Arial"/>
                <w:b/>
                <w:bCs/>
                <w:color w:val="000000"/>
                <w:spacing w:val="-2"/>
                <w:sz w:val="18"/>
                <w:szCs w:val="18"/>
              </w:rPr>
            </w:pPr>
          </w:p>
        </w:tc>
        <w:tc>
          <w:tcPr>
            <w:tcW w:w="850" w:type="dxa"/>
            <w:shd w:val="clear" w:color="auto" w:fill="auto"/>
          </w:tcPr>
          <w:p w14:paraId="198DFD32" w14:textId="77777777" w:rsidR="0094339A" w:rsidRPr="002413D7" w:rsidRDefault="0094339A" w:rsidP="0A95B057">
            <w:pPr>
              <w:spacing w:before="826"/>
              <w:contextualSpacing/>
              <w:rPr>
                <w:rFonts w:ascii="Arial" w:eastAsia="Arial" w:hAnsi="Arial" w:cs="Arial"/>
                <w:b/>
                <w:bCs/>
                <w:color w:val="000000"/>
                <w:spacing w:val="-2"/>
                <w:sz w:val="18"/>
                <w:szCs w:val="18"/>
              </w:rPr>
            </w:pPr>
          </w:p>
        </w:tc>
        <w:tc>
          <w:tcPr>
            <w:tcW w:w="851" w:type="dxa"/>
            <w:shd w:val="clear" w:color="auto" w:fill="auto"/>
          </w:tcPr>
          <w:p w14:paraId="773738E8" w14:textId="77777777" w:rsidR="0094339A" w:rsidRPr="002413D7" w:rsidRDefault="0094339A" w:rsidP="0A95B057">
            <w:pPr>
              <w:spacing w:before="826"/>
              <w:contextualSpacing/>
              <w:rPr>
                <w:rFonts w:ascii="Arial" w:eastAsia="Arial" w:hAnsi="Arial" w:cs="Arial"/>
                <w:b/>
                <w:bCs/>
                <w:color w:val="000000"/>
                <w:spacing w:val="-2"/>
                <w:sz w:val="18"/>
                <w:szCs w:val="18"/>
              </w:rPr>
            </w:pPr>
          </w:p>
        </w:tc>
        <w:tc>
          <w:tcPr>
            <w:tcW w:w="850" w:type="dxa"/>
          </w:tcPr>
          <w:p w14:paraId="1C8F2301"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1" w:type="dxa"/>
          </w:tcPr>
          <w:p w14:paraId="3A3EA79E"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0" w:type="dxa"/>
          </w:tcPr>
          <w:p w14:paraId="10B13277"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1" w:type="dxa"/>
          </w:tcPr>
          <w:p w14:paraId="78E9BF71"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0" w:type="dxa"/>
          </w:tcPr>
          <w:p w14:paraId="3A624571"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1" w:type="dxa"/>
          </w:tcPr>
          <w:p w14:paraId="670ECF66" w14:textId="77777777" w:rsidR="0094339A" w:rsidRPr="00046E0C" w:rsidRDefault="0094339A" w:rsidP="0A95B057">
            <w:pPr>
              <w:spacing w:before="826"/>
              <w:contextualSpacing/>
              <w:rPr>
                <w:rFonts w:ascii="Arial" w:eastAsia="Arial" w:hAnsi="Arial" w:cs="Arial"/>
                <w:color w:val="000000"/>
                <w:spacing w:val="-2"/>
                <w:sz w:val="18"/>
                <w:szCs w:val="18"/>
              </w:rPr>
            </w:pPr>
          </w:p>
        </w:tc>
      </w:tr>
      <w:tr w:rsidR="0094339A" w:rsidRPr="0094339A" w14:paraId="48287A82" w14:textId="77777777" w:rsidTr="002413D7">
        <w:tc>
          <w:tcPr>
            <w:tcW w:w="2410" w:type="dxa"/>
          </w:tcPr>
          <w:p w14:paraId="6DF50C32"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Fair value adjustment of trading properties</w:t>
            </w:r>
          </w:p>
        </w:tc>
        <w:tc>
          <w:tcPr>
            <w:tcW w:w="851" w:type="dxa"/>
            <w:shd w:val="clear" w:color="auto" w:fill="auto"/>
          </w:tcPr>
          <w:p w14:paraId="6CE1C0AA"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587</w:t>
            </w:r>
          </w:p>
        </w:tc>
        <w:tc>
          <w:tcPr>
            <w:tcW w:w="850" w:type="dxa"/>
            <w:shd w:val="clear" w:color="auto" w:fill="auto"/>
          </w:tcPr>
          <w:p w14:paraId="2BA9262E"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587</w:t>
            </w:r>
          </w:p>
        </w:tc>
        <w:tc>
          <w:tcPr>
            <w:tcW w:w="851" w:type="dxa"/>
            <w:shd w:val="clear" w:color="auto" w:fill="auto"/>
          </w:tcPr>
          <w:p w14:paraId="132A8642"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587</w:t>
            </w:r>
          </w:p>
        </w:tc>
        <w:tc>
          <w:tcPr>
            <w:tcW w:w="850" w:type="dxa"/>
          </w:tcPr>
          <w:p w14:paraId="616D59C2"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1,390</w:t>
            </w:r>
          </w:p>
        </w:tc>
        <w:tc>
          <w:tcPr>
            <w:tcW w:w="851" w:type="dxa"/>
          </w:tcPr>
          <w:p w14:paraId="3B1941C4"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1,390</w:t>
            </w:r>
          </w:p>
        </w:tc>
        <w:tc>
          <w:tcPr>
            <w:tcW w:w="850" w:type="dxa"/>
          </w:tcPr>
          <w:p w14:paraId="52FCD152"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1,390</w:t>
            </w:r>
          </w:p>
        </w:tc>
        <w:tc>
          <w:tcPr>
            <w:tcW w:w="851" w:type="dxa"/>
          </w:tcPr>
          <w:p w14:paraId="47F71DD1"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730</w:t>
            </w:r>
          </w:p>
        </w:tc>
        <w:tc>
          <w:tcPr>
            <w:tcW w:w="850" w:type="dxa"/>
          </w:tcPr>
          <w:p w14:paraId="6E3FAB65"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730</w:t>
            </w:r>
          </w:p>
        </w:tc>
        <w:tc>
          <w:tcPr>
            <w:tcW w:w="851" w:type="dxa"/>
          </w:tcPr>
          <w:p w14:paraId="1B9F450B"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730</w:t>
            </w:r>
          </w:p>
        </w:tc>
      </w:tr>
      <w:tr w:rsidR="0094339A" w:rsidRPr="0094339A" w14:paraId="25CF06C0" w14:textId="77777777" w:rsidTr="002413D7">
        <w:tc>
          <w:tcPr>
            <w:tcW w:w="2410" w:type="dxa"/>
          </w:tcPr>
          <w:p w14:paraId="53F099F4"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Real estate transfer tax</w:t>
            </w:r>
          </w:p>
        </w:tc>
        <w:tc>
          <w:tcPr>
            <w:tcW w:w="851" w:type="dxa"/>
            <w:shd w:val="clear" w:color="auto" w:fill="auto"/>
          </w:tcPr>
          <w:p w14:paraId="504EFF7B"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0" w:type="dxa"/>
            <w:shd w:val="clear" w:color="auto" w:fill="auto"/>
          </w:tcPr>
          <w:p w14:paraId="01ABE35C"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7,589</w:t>
            </w:r>
          </w:p>
        </w:tc>
        <w:tc>
          <w:tcPr>
            <w:tcW w:w="851" w:type="dxa"/>
            <w:shd w:val="clear" w:color="auto" w:fill="auto"/>
          </w:tcPr>
          <w:p w14:paraId="3A3DF373"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0" w:type="dxa"/>
          </w:tcPr>
          <w:p w14:paraId="75B15100"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Pr>
          <w:p w14:paraId="2E7D761F"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14,347</w:t>
            </w:r>
          </w:p>
        </w:tc>
        <w:tc>
          <w:tcPr>
            <w:tcW w:w="850" w:type="dxa"/>
          </w:tcPr>
          <w:p w14:paraId="1E294653"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Pr>
          <w:p w14:paraId="307BA76F"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0" w:type="dxa"/>
          </w:tcPr>
          <w:p w14:paraId="12D31988"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11,922</w:t>
            </w:r>
          </w:p>
        </w:tc>
        <w:tc>
          <w:tcPr>
            <w:tcW w:w="851" w:type="dxa"/>
          </w:tcPr>
          <w:p w14:paraId="47871F78"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r>
      <w:tr w:rsidR="0094339A" w:rsidRPr="0094339A" w14:paraId="77E09830" w14:textId="77777777" w:rsidTr="002413D7">
        <w:tc>
          <w:tcPr>
            <w:tcW w:w="2410" w:type="dxa"/>
          </w:tcPr>
          <w:p w14:paraId="1242CA85"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Fair value of fixed interest rate debt</w:t>
            </w:r>
          </w:p>
        </w:tc>
        <w:tc>
          <w:tcPr>
            <w:tcW w:w="851" w:type="dxa"/>
            <w:shd w:val="clear" w:color="auto" w:fill="auto"/>
          </w:tcPr>
          <w:p w14:paraId="276010D5"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0" w:type="dxa"/>
            <w:shd w:val="clear" w:color="auto" w:fill="auto"/>
          </w:tcPr>
          <w:p w14:paraId="2B727DEB"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1" w:type="dxa"/>
            <w:shd w:val="clear" w:color="auto" w:fill="auto"/>
          </w:tcPr>
          <w:p w14:paraId="62555F3C" w14:textId="3DCFB7BE" w:rsidR="0094339A" w:rsidRPr="00E416FE" w:rsidRDefault="00451632" w:rsidP="0A95B057">
            <w:pPr>
              <w:spacing w:before="826"/>
              <w:contextualSpacing/>
              <w:rPr>
                <w:rFonts w:ascii="Arial" w:eastAsia="Arial" w:hAnsi="Arial" w:cs="Arial"/>
                <w:b/>
                <w:bCs/>
                <w:color w:val="000000"/>
                <w:spacing w:val="-2"/>
                <w:sz w:val="18"/>
                <w:szCs w:val="18"/>
              </w:rPr>
            </w:pPr>
            <w:r w:rsidRPr="00E416FE">
              <w:rPr>
                <w:rFonts w:ascii="Arial" w:eastAsia="Arial" w:hAnsi="Arial" w:cs="Arial"/>
                <w:b/>
                <w:bCs/>
                <w:color w:val="000000" w:themeColor="text1"/>
                <w:sz w:val="18"/>
                <w:szCs w:val="18"/>
              </w:rPr>
              <w:t>929</w:t>
            </w:r>
          </w:p>
        </w:tc>
        <w:tc>
          <w:tcPr>
            <w:tcW w:w="850" w:type="dxa"/>
          </w:tcPr>
          <w:p w14:paraId="003369DA"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Pr>
          <w:p w14:paraId="4F7076A2"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0" w:type="dxa"/>
          </w:tcPr>
          <w:p w14:paraId="288405AA"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1,233</w:t>
            </w:r>
          </w:p>
        </w:tc>
        <w:tc>
          <w:tcPr>
            <w:tcW w:w="851" w:type="dxa"/>
          </w:tcPr>
          <w:p w14:paraId="6BDA0054"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0" w:type="dxa"/>
          </w:tcPr>
          <w:p w14:paraId="254B91D9"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Pr>
          <w:p w14:paraId="5F270B12"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863</w:t>
            </w:r>
          </w:p>
        </w:tc>
      </w:tr>
      <w:tr w:rsidR="0094339A" w:rsidRPr="0094339A" w14:paraId="483BDEE5" w14:textId="77777777" w:rsidTr="002413D7">
        <w:tc>
          <w:tcPr>
            <w:tcW w:w="2410" w:type="dxa"/>
          </w:tcPr>
          <w:p w14:paraId="7E3B63CB" w14:textId="77777777" w:rsidR="0094339A" w:rsidRPr="00046E0C" w:rsidRDefault="0094339A" w:rsidP="0A95B057">
            <w:pPr>
              <w:spacing w:before="826"/>
              <w:contextualSpacing/>
              <w:rPr>
                <w:rFonts w:ascii="Arial" w:eastAsia="Arial" w:hAnsi="Arial" w:cs="Arial"/>
                <w:color w:val="000000"/>
                <w:spacing w:val="-2"/>
                <w:sz w:val="18"/>
                <w:szCs w:val="18"/>
                <w:u w:val="single"/>
              </w:rPr>
            </w:pPr>
            <w:r w:rsidRPr="00046E0C">
              <w:rPr>
                <w:rFonts w:ascii="Arial" w:eastAsia="Arial" w:hAnsi="Arial" w:cs="Arial"/>
                <w:color w:val="000000" w:themeColor="text1"/>
                <w:sz w:val="18"/>
                <w:szCs w:val="18"/>
                <w:u w:val="single"/>
              </w:rPr>
              <w:t>Exclude:</w:t>
            </w:r>
          </w:p>
        </w:tc>
        <w:tc>
          <w:tcPr>
            <w:tcW w:w="851" w:type="dxa"/>
            <w:shd w:val="clear" w:color="auto" w:fill="auto"/>
          </w:tcPr>
          <w:p w14:paraId="4770546A" w14:textId="77777777" w:rsidR="0094339A" w:rsidRPr="002413D7" w:rsidRDefault="0094339A" w:rsidP="0A95B057">
            <w:pPr>
              <w:spacing w:before="826"/>
              <w:contextualSpacing/>
              <w:rPr>
                <w:rFonts w:ascii="Arial" w:eastAsia="Arial" w:hAnsi="Arial" w:cs="Arial"/>
                <w:b/>
                <w:bCs/>
                <w:color w:val="000000"/>
                <w:spacing w:val="-2"/>
                <w:sz w:val="18"/>
                <w:szCs w:val="18"/>
              </w:rPr>
            </w:pPr>
          </w:p>
        </w:tc>
        <w:tc>
          <w:tcPr>
            <w:tcW w:w="850" w:type="dxa"/>
            <w:shd w:val="clear" w:color="auto" w:fill="auto"/>
          </w:tcPr>
          <w:p w14:paraId="3B632F1D" w14:textId="77777777" w:rsidR="0094339A" w:rsidRPr="002413D7" w:rsidRDefault="0094339A" w:rsidP="0A95B057">
            <w:pPr>
              <w:spacing w:before="826"/>
              <w:contextualSpacing/>
              <w:rPr>
                <w:rFonts w:ascii="Arial" w:eastAsia="Arial" w:hAnsi="Arial" w:cs="Arial"/>
                <w:b/>
                <w:bCs/>
                <w:color w:val="000000"/>
                <w:spacing w:val="-2"/>
                <w:sz w:val="18"/>
                <w:szCs w:val="18"/>
              </w:rPr>
            </w:pPr>
          </w:p>
        </w:tc>
        <w:tc>
          <w:tcPr>
            <w:tcW w:w="851" w:type="dxa"/>
            <w:shd w:val="clear" w:color="auto" w:fill="auto"/>
          </w:tcPr>
          <w:p w14:paraId="671345BF" w14:textId="77777777" w:rsidR="0094339A" w:rsidRPr="002413D7" w:rsidRDefault="0094339A" w:rsidP="0A95B057">
            <w:pPr>
              <w:spacing w:before="826"/>
              <w:contextualSpacing/>
              <w:rPr>
                <w:rFonts w:ascii="Arial" w:eastAsia="Arial" w:hAnsi="Arial" w:cs="Arial"/>
                <w:b/>
                <w:bCs/>
                <w:color w:val="000000"/>
                <w:spacing w:val="-2"/>
                <w:sz w:val="18"/>
                <w:szCs w:val="18"/>
              </w:rPr>
            </w:pPr>
          </w:p>
        </w:tc>
        <w:tc>
          <w:tcPr>
            <w:tcW w:w="850" w:type="dxa"/>
          </w:tcPr>
          <w:p w14:paraId="6967A4E6"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1" w:type="dxa"/>
          </w:tcPr>
          <w:p w14:paraId="482DF6B4"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0" w:type="dxa"/>
          </w:tcPr>
          <w:p w14:paraId="265E277E"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1" w:type="dxa"/>
          </w:tcPr>
          <w:p w14:paraId="051DC6EC"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0" w:type="dxa"/>
          </w:tcPr>
          <w:p w14:paraId="6264FD69" w14:textId="77777777" w:rsidR="0094339A" w:rsidRPr="00046E0C" w:rsidRDefault="0094339A" w:rsidP="0A95B057">
            <w:pPr>
              <w:spacing w:before="826"/>
              <w:contextualSpacing/>
              <w:rPr>
                <w:rFonts w:ascii="Arial" w:eastAsia="Arial" w:hAnsi="Arial" w:cs="Arial"/>
                <w:color w:val="000000"/>
                <w:spacing w:val="-2"/>
                <w:sz w:val="18"/>
                <w:szCs w:val="18"/>
              </w:rPr>
            </w:pPr>
          </w:p>
        </w:tc>
        <w:tc>
          <w:tcPr>
            <w:tcW w:w="851" w:type="dxa"/>
          </w:tcPr>
          <w:p w14:paraId="575A8F64" w14:textId="77777777" w:rsidR="0094339A" w:rsidRPr="00046E0C" w:rsidRDefault="0094339A" w:rsidP="0A95B057">
            <w:pPr>
              <w:spacing w:before="826"/>
              <w:contextualSpacing/>
              <w:rPr>
                <w:rFonts w:ascii="Arial" w:eastAsia="Arial" w:hAnsi="Arial" w:cs="Arial"/>
                <w:color w:val="000000"/>
                <w:spacing w:val="-2"/>
                <w:sz w:val="18"/>
                <w:szCs w:val="18"/>
              </w:rPr>
            </w:pPr>
          </w:p>
        </w:tc>
      </w:tr>
      <w:tr w:rsidR="0094339A" w:rsidRPr="0094339A" w14:paraId="16D00203" w14:textId="77777777" w:rsidTr="002413D7">
        <w:tc>
          <w:tcPr>
            <w:tcW w:w="2410" w:type="dxa"/>
          </w:tcPr>
          <w:p w14:paraId="3BE2E2CA"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Fair value of derivatives</w:t>
            </w:r>
          </w:p>
        </w:tc>
        <w:tc>
          <w:tcPr>
            <w:tcW w:w="851" w:type="dxa"/>
            <w:shd w:val="clear" w:color="auto" w:fill="auto"/>
          </w:tcPr>
          <w:p w14:paraId="0A2332EE"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0" w:type="dxa"/>
            <w:shd w:val="clear" w:color="auto" w:fill="auto"/>
          </w:tcPr>
          <w:p w14:paraId="03659C3F"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1" w:type="dxa"/>
            <w:shd w:val="clear" w:color="auto" w:fill="auto"/>
          </w:tcPr>
          <w:p w14:paraId="6C27D0CF"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0" w:type="dxa"/>
          </w:tcPr>
          <w:p w14:paraId="4E8290AE"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(252)</w:t>
            </w:r>
          </w:p>
        </w:tc>
        <w:tc>
          <w:tcPr>
            <w:tcW w:w="851" w:type="dxa"/>
          </w:tcPr>
          <w:p w14:paraId="01F54A3E"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(252)</w:t>
            </w:r>
          </w:p>
        </w:tc>
        <w:tc>
          <w:tcPr>
            <w:tcW w:w="850" w:type="dxa"/>
          </w:tcPr>
          <w:p w14:paraId="3A2DD6A2"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Pr>
          <w:p w14:paraId="0B8FE1D8"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0" w:type="dxa"/>
          </w:tcPr>
          <w:p w14:paraId="29D7CF8C"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Pr>
          <w:p w14:paraId="5741EA8D"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r>
      <w:tr w:rsidR="0094339A" w:rsidRPr="0094339A" w14:paraId="10486D8C" w14:textId="77777777" w:rsidTr="002413D7">
        <w:tc>
          <w:tcPr>
            <w:tcW w:w="2410" w:type="dxa"/>
            <w:tcBorders>
              <w:bottom w:val="single" w:sz="4" w:space="0" w:color="auto"/>
            </w:tcBorders>
          </w:tcPr>
          <w:p w14:paraId="44E9D7F3"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Deferred tax on latent capital gains and capital allowances</w:t>
            </w:r>
          </w:p>
        </w:tc>
        <w:tc>
          <w:tcPr>
            <w:tcW w:w="851" w:type="dxa"/>
            <w:tcBorders>
              <w:bottom w:val="single" w:sz="4" w:space="0" w:color="auto"/>
            </w:tcBorders>
            <w:shd w:val="clear" w:color="auto" w:fill="auto"/>
          </w:tcPr>
          <w:p w14:paraId="5A0E5B38"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61</w:t>
            </w:r>
          </w:p>
        </w:tc>
        <w:tc>
          <w:tcPr>
            <w:tcW w:w="850" w:type="dxa"/>
            <w:tcBorders>
              <w:bottom w:val="single" w:sz="4" w:space="0" w:color="auto"/>
            </w:tcBorders>
            <w:shd w:val="clear" w:color="auto" w:fill="auto"/>
          </w:tcPr>
          <w:p w14:paraId="73CE5A4B"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61</w:t>
            </w:r>
          </w:p>
        </w:tc>
        <w:tc>
          <w:tcPr>
            <w:tcW w:w="851" w:type="dxa"/>
            <w:tcBorders>
              <w:bottom w:val="single" w:sz="4" w:space="0" w:color="auto"/>
            </w:tcBorders>
            <w:shd w:val="clear" w:color="auto" w:fill="auto"/>
          </w:tcPr>
          <w:p w14:paraId="4E6ADF1D"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w:t>
            </w:r>
          </w:p>
        </w:tc>
        <w:tc>
          <w:tcPr>
            <w:tcW w:w="850" w:type="dxa"/>
            <w:tcBorders>
              <w:bottom w:val="single" w:sz="4" w:space="0" w:color="auto"/>
            </w:tcBorders>
          </w:tcPr>
          <w:p w14:paraId="74FE3CB7"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113</w:t>
            </w:r>
          </w:p>
        </w:tc>
        <w:tc>
          <w:tcPr>
            <w:tcW w:w="851" w:type="dxa"/>
            <w:tcBorders>
              <w:bottom w:val="single" w:sz="4" w:space="0" w:color="auto"/>
            </w:tcBorders>
          </w:tcPr>
          <w:p w14:paraId="586C28DF"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113</w:t>
            </w:r>
          </w:p>
        </w:tc>
        <w:tc>
          <w:tcPr>
            <w:tcW w:w="850" w:type="dxa"/>
            <w:tcBorders>
              <w:bottom w:val="single" w:sz="4" w:space="0" w:color="auto"/>
            </w:tcBorders>
          </w:tcPr>
          <w:p w14:paraId="4868DE89"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851" w:type="dxa"/>
            <w:tcBorders>
              <w:bottom w:val="single" w:sz="4" w:space="0" w:color="auto"/>
            </w:tcBorders>
          </w:tcPr>
          <w:p w14:paraId="7A2DFA58"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76</w:t>
            </w:r>
          </w:p>
        </w:tc>
        <w:tc>
          <w:tcPr>
            <w:tcW w:w="850" w:type="dxa"/>
            <w:tcBorders>
              <w:bottom w:val="single" w:sz="4" w:space="0" w:color="auto"/>
            </w:tcBorders>
          </w:tcPr>
          <w:p w14:paraId="50E9F43C"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76</w:t>
            </w:r>
          </w:p>
        </w:tc>
        <w:tc>
          <w:tcPr>
            <w:tcW w:w="851" w:type="dxa"/>
            <w:tcBorders>
              <w:bottom w:val="single" w:sz="4" w:space="0" w:color="auto"/>
            </w:tcBorders>
          </w:tcPr>
          <w:p w14:paraId="3A4B7BC9"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r>
      <w:tr w:rsidR="0094339A" w:rsidRPr="0094339A" w14:paraId="1CE9BFED" w14:textId="77777777" w:rsidTr="002413D7">
        <w:tc>
          <w:tcPr>
            <w:tcW w:w="2410" w:type="dxa"/>
            <w:tcBorders>
              <w:top w:val="single" w:sz="4" w:space="0" w:color="auto"/>
              <w:bottom w:val="single" w:sz="4" w:space="0" w:color="auto"/>
            </w:tcBorders>
          </w:tcPr>
          <w:p w14:paraId="1F89CAA3" w14:textId="77777777" w:rsidR="0094339A" w:rsidRPr="00046E0C" w:rsidRDefault="0094339A" w:rsidP="0A95B057">
            <w:pPr>
              <w:spacing w:before="826"/>
              <w:contextualSpacing/>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NAV</w:t>
            </w:r>
          </w:p>
        </w:tc>
        <w:tc>
          <w:tcPr>
            <w:tcW w:w="851" w:type="dxa"/>
            <w:tcBorders>
              <w:top w:val="single" w:sz="4" w:space="0" w:color="auto"/>
              <w:bottom w:val="single" w:sz="4" w:space="0" w:color="auto"/>
            </w:tcBorders>
            <w:shd w:val="clear" w:color="auto" w:fill="auto"/>
          </w:tcPr>
          <w:p w14:paraId="042F9E45" w14:textId="77777777" w:rsidR="0094339A" w:rsidRPr="00E416FE" w:rsidRDefault="0094339A" w:rsidP="0A95B057">
            <w:pPr>
              <w:spacing w:before="826"/>
              <w:contextualSpacing/>
              <w:rPr>
                <w:rFonts w:ascii="Arial" w:eastAsia="Arial" w:hAnsi="Arial" w:cs="Arial"/>
                <w:b/>
                <w:bCs/>
                <w:color w:val="000000"/>
                <w:spacing w:val="-2"/>
                <w:sz w:val="17"/>
                <w:szCs w:val="17"/>
              </w:rPr>
            </w:pPr>
            <w:r w:rsidRPr="00E416FE">
              <w:rPr>
                <w:rFonts w:ascii="Arial" w:eastAsia="Arial" w:hAnsi="Arial" w:cs="Arial"/>
                <w:b/>
                <w:bCs/>
                <w:color w:val="000000" w:themeColor="text1"/>
                <w:sz w:val="17"/>
                <w:szCs w:val="17"/>
              </w:rPr>
              <w:t>110,611</w:t>
            </w:r>
          </w:p>
        </w:tc>
        <w:tc>
          <w:tcPr>
            <w:tcW w:w="850" w:type="dxa"/>
            <w:tcBorders>
              <w:top w:val="single" w:sz="4" w:space="0" w:color="auto"/>
              <w:bottom w:val="single" w:sz="4" w:space="0" w:color="auto"/>
            </w:tcBorders>
            <w:shd w:val="clear" w:color="auto" w:fill="auto"/>
          </w:tcPr>
          <w:p w14:paraId="31D76262" w14:textId="77777777" w:rsidR="0094339A" w:rsidRPr="00E416FE" w:rsidRDefault="0094339A" w:rsidP="0A95B057">
            <w:pPr>
              <w:spacing w:before="826"/>
              <w:contextualSpacing/>
              <w:rPr>
                <w:rFonts w:ascii="Arial" w:eastAsia="Arial" w:hAnsi="Arial" w:cs="Arial"/>
                <w:b/>
                <w:bCs/>
                <w:color w:val="000000"/>
                <w:spacing w:val="-2"/>
                <w:sz w:val="17"/>
                <w:szCs w:val="17"/>
              </w:rPr>
            </w:pPr>
            <w:r w:rsidRPr="00E416FE">
              <w:rPr>
                <w:rFonts w:ascii="Arial" w:eastAsia="Arial" w:hAnsi="Arial" w:cs="Arial"/>
                <w:b/>
                <w:bCs/>
                <w:color w:val="000000" w:themeColor="text1"/>
                <w:sz w:val="17"/>
                <w:szCs w:val="17"/>
              </w:rPr>
              <w:t>118,200</w:t>
            </w:r>
          </w:p>
        </w:tc>
        <w:tc>
          <w:tcPr>
            <w:tcW w:w="851" w:type="dxa"/>
            <w:tcBorders>
              <w:top w:val="single" w:sz="4" w:space="0" w:color="auto"/>
              <w:bottom w:val="single" w:sz="4" w:space="0" w:color="auto"/>
            </w:tcBorders>
            <w:shd w:val="clear" w:color="auto" w:fill="auto"/>
          </w:tcPr>
          <w:p w14:paraId="2EE60E9D" w14:textId="0CC4EE3D" w:rsidR="0094339A" w:rsidRPr="00E416FE" w:rsidRDefault="0094339A" w:rsidP="0A95B057">
            <w:pPr>
              <w:spacing w:before="826"/>
              <w:contextualSpacing/>
              <w:rPr>
                <w:rFonts w:ascii="Arial" w:eastAsia="Arial" w:hAnsi="Arial" w:cs="Arial"/>
                <w:b/>
                <w:bCs/>
                <w:color w:val="000000"/>
                <w:spacing w:val="-2"/>
                <w:sz w:val="17"/>
                <w:szCs w:val="17"/>
              </w:rPr>
            </w:pPr>
            <w:r w:rsidRPr="00E416FE">
              <w:rPr>
                <w:rFonts w:ascii="Arial" w:eastAsia="Arial" w:hAnsi="Arial" w:cs="Arial"/>
                <w:b/>
                <w:bCs/>
                <w:color w:val="000000" w:themeColor="text1"/>
                <w:sz w:val="17"/>
                <w:szCs w:val="17"/>
              </w:rPr>
              <w:t>11</w:t>
            </w:r>
            <w:r w:rsidR="00D449B5" w:rsidRPr="00E416FE">
              <w:rPr>
                <w:rFonts w:ascii="Arial" w:eastAsia="Arial" w:hAnsi="Arial" w:cs="Arial"/>
                <w:b/>
                <w:bCs/>
                <w:color w:val="000000" w:themeColor="text1"/>
                <w:sz w:val="17"/>
                <w:szCs w:val="17"/>
              </w:rPr>
              <w:t>1,479</w:t>
            </w:r>
          </w:p>
        </w:tc>
        <w:tc>
          <w:tcPr>
            <w:tcW w:w="850" w:type="dxa"/>
            <w:tcBorders>
              <w:top w:val="single" w:sz="4" w:space="0" w:color="auto"/>
              <w:bottom w:val="single" w:sz="4" w:space="0" w:color="auto"/>
            </w:tcBorders>
          </w:tcPr>
          <w:p w14:paraId="4ACB5BAD"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156,986</w:t>
            </w:r>
          </w:p>
        </w:tc>
        <w:tc>
          <w:tcPr>
            <w:tcW w:w="851" w:type="dxa"/>
            <w:tcBorders>
              <w:top w:val="single" w:sz="4" w:space="0" w:color="auto"/>
              <w:bottom w:val="single" w:sz="4" w:space="0" w:color="auto"/>
            </w:tcBorders>
          </w:tcPr>
          <w:p w14:paraId="7688CFFD"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171,333</w:t>
            </w:r>
          </w:p>
        </w:tc>
        <w:tc>
          <w:tcPr>
            <w:tcW w:w="850" w:type="dxa"/>
            <w:tcBorders>
              <w:top w:val="single" w:sz="4" w:space="0" w:color="auto"/>
              <w:bottom w:val="single" w:sz="4" w:space="0" w:color="auto"/>
            </w:tcBorders>
          </w:tcPr>
          <w:p w14:paraId="79A01C6F"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158,358</w:t>
            </w:r>
          </w:p>
        </w:tc>
        <w:tc>
          <w:tcPr>
            <w:tcW w:w="851" w:type="dxa"/>
            <w:tcBorders>
              <w:top w:val="single" w:sz="4" w:space="0" w:color="auto"/>
              <w:bottom w:val="single" w:sz="4" w:space="0" w:color="auto"/>
            </w:tcBorders>
          </w:tcPr>
          <w:p w14:paraId="0E6FD486"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129,281</w:t>
            </w:r>
          </w:p>
        </w:tc>
        <w:tc>
          <w:tcPr>
            <w:tcW w:w="850" w:type="dxa"/>
            <w:tcBorders>
              <w:top w:val="single" w:sz="4" w:space="0" w:color="auto"/>
              <w:bottom w:val="single" w:sz="4" w:space="0" w:color="auto"/>
            </w:tcBorders>
          </w:tcPr>
          <w:p w14:paraId="7338D871"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141,203</w:t>
            </w:r>
          </w:p>
        </w:tc>
        <w:tc>
          <w:tcPr>
            <w:tcW w:w="851" w:type="dxa"/>
            <w:tcBorders>
              <w:top w:val="single" w:sz="4" w:space="0" w:color="auto"/>
              <w:bottom w:val="single" w:sz="4" w:space="0" w:color="auto"/>
            </w:tcBorders>
          </w:tcPr>
          <w:p w14:paraId="66D456FE" w14:textId="77777777" w:rsidR="0094339A" w:rsidRPr="00E416FE" w:rsidRDefault="0094339A" w:rsidP="0A95B057">
            <w:pPr>
              <w:spacing w:before="826"/>
              <w:contextualSpacing/>
              <w:rPr>
                <w:rFonts w:ascii="Arial" w:eastAsia="Arial" w:hAnsi="Arial" w:cs="Arial"/>
                <w:color w:val="000000"/>
                <w:spacing w:val="-2"/>
                <w:sz w:val="17"/>
                <w:szCs w:val="17"/>
              </w:rPr>
            </w:pPr>
            <w:r w:rsidRPr="00E416FE">
              <w:rPr>
                <w:rFonts w:ascii="Arial" w:eastAsia="Arial" w:hAnsi="Arial" w:cs="Arial"/>
                <w:color w:val="000000" w:themeColor="text1"/>
                <w:sz w:val="17"/>
                <w:szCs w:val="17"/>
              </w:rPr>
              <w:t>130,068</w:t>
            </w:r>
          </w:p>
        </w:tc>
      </w:tr>
      <w:tr w:rsidR="0094339A" w:rsidRPr="0094339A" w14:paraId="258EFA3C" w14:textId="77777777" w:rsidTr="002413D7">
        <w:tc>
          <w:tcPr>
            <w:tcW w:w="2410" w:type="dxa"/>
            <w:tcBorders>
              <w:top w:val="single" w:sz="4" w:space="0" w:color="auto"/>
              <w:bottom w:val="single" w:sz="4" w:space="0" w:color="auto"/>
            </w:tcBorders>
          </w:tcPr>
          <w:p w14:paraId="37A99961" w14:textId="77777777" w:rsidR="0094339A" w:rsidRPr="00046E0C" w:rsidRDefault="0094339A" w:rsidP="0A95B057">
            <w:pPr>
              <w:spacing w:before="826"/>
              <w:contextualSpacing/>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EPRA NAV per share</w:t>
            </w:r>
          </w:p>
        </w:tc>
        <w:tc>
          <w:tcPr>
            <w:tcW w:w="851" w:type="dxa"/>
            <w:tcBorders>
              <w:top w:val="single" w:sz="4" w:space="0" w:color="auto"/>
              <w:bottom w:val="single" w:sz="4" w:space="0" w:color="auto"/>
            </w:tcBorders>
            <w:shd w:val="clear" w:color="auto" w:fill="auto"/>
          </w:tcPr>
          <w:p w14:paraId="006DDFCE"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294p</w:t>
            </w:r>
          </w:p>
        </w:tc>
        <w:tc>
          <w:tcPr>
            <w:tcW w:w="850" w:type="dxa"/>
            <w:tcBorders>
              <w:top w:val="single" w:sz="4" w:space="0" w:color="auto"/>
              <w:bottom w:val="single" w:sz="4" w:space="0" w:color="auto"/>
            </w:tcBorders>
            <w:shd w:val="clear" w:color="auto" w:fill="auto"/>
          </w:tcPr>
          <w:p w14:paraId="122F92D8" w14:textId="77777777"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315p</w:t>
            </w:r>
          </w:p>
        </w:tc>
        <w:tc>
          <w:tcPr>
            <w:tcW w:w="851" w:type="dxa"/>
            <w:tcBorders>
              <w:top w:val="single" w:sz="4" w:space="0" w:color="auto"/>
              <w:bottom w:val="single" w:sz="4" w:space="0" w:color="auto"/>
            </w:tcBorders>
            <w:shd w:val="clear" w:color="auto" w:fill="auto"/>
          </w:tcPr>
          <w:p w14:paraId="46211401" w14:textId="79F44DA2" w:rsidR="0094339A" w:rsidRPr="002413D7" w:rsidRDefault="0094339A" w:rsidP="0A95B057">
            <w:pPr>
              <w:spacing w:before="826"/>
              <w:contextualSpacing/>
              <w:rPr>
                <w:rFonts w:ascii="Arial" w:eastAsia="Arial" w:hAnsi="Arial" w:cs="Arial"/>
                <w:b/>
                <w:bCs/>
                <w:color w:val="000000"/>
                <w:spacing w:val="-2"/>
                <w:sz w:val="18"/>
                <w:szCs w:val="18"/>
              </w:rPr>
            </w:pPr>
            <w:r w:rsidRPr="002413D7">
              <w:rPr>
                <w:rFonts w:ascii="Arial" w:eastAsia="Arial" w:hAnsi="Arial" w:cs="Arial"/>
                <w:b/>
                <w:bCs/>
                <w:color w:val="000000" w:themeColor="text1"/>
                <w:sz w:val="18"/>
                <w:szCs w:val="18"/>
              </w:rPr>
              <w:t>29</w:t>
            </w:r>
            <w:r w:rsidR="00D449B5" w:rsidRPr="002413D7">
              <w:rPr>
                <w:rFonts w:ascii="Arial" w:eastAsia="Arial" w:hAnsi="Arial" w:cs="Arial"/>
                <w:b/>
                <w:bCs/>
                <w:color w:val="000000" w:themeColor="text1"/>
                <w:sz w:val="18"/>
                <w:szCs w:val="18"/>
              </w:rPr>
              <w:t>7</w:t>
            </w:r>
            <w:r w:rsidRPr="002413D7">
              <w:rPr>
                <w:rFonts w:ascii="Arial" w:eastAsia="Arial" w:hAnsi="Arial" w:cs="Arial"/>
                <w:b/>
                <w:bCs/>
                <w:color w:val="000000" w:themeColor="text1"/>
                <w:sz w:val="18"/>
                <w:szCs w:val="18"/>
              </w:rPr>
              <w:t>p</w:t>
            </w:r>
          </w:p>
        </w:tc>
        <w:tc>
          <w:tcPr>
            <w:tcW w:w="850" w:type="dxa"/>
            <w:tcBorders>
              <w:top w:val="single" w:sz="4" w:space="0" w:color="auto"/>
              <w:bottom w:val="single" w:sz="4" w:space="0" w:color="auto"/>
            </w:tcBorders>
          </w:tcPr>
          <w:p w14:paraId="7E093DCB"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356p</w:t>
            </w:r>
          </w:p>
        </w:tc>
        <w:tc>
          <w:tcPr>
            <w:tcW w:w="851" w:type="dxa"/>
            <w:tcBorders>
              <w:top w:val="single" w:sz="4" w:space="0" w:color="auto"/>
              <w:bottom w:val="single" w:sz="4" w:space="0" w:color="auto"/>
            </w:tcBorders>
          </w:tcPr>
          <w:p w14:paraId="43948B95"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389p</w:t>
            </w:r>
          </w:p>
        </w:tc>
        <w:tc>
          <w:tcPr>
            <w:tcW w:w="850" w:type="dxa"/>
            <w:tcBorders>
              <w:top w:val="single" w:sz="4" w:space="0" w:color="auto"/>
              <w:bottom w:val="single" w:sz="4" w:space="0" w:color="auto"/>
            </w:tcBorders>
          </w:tcPr>
          <w:p w14:paraId="34BBB044"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360p</w:t>
            </w:r>
          </w:p>
        </w:tc>
        <w:tc>
          <w:tcPr>
            <w:tcW w:w="851" w:type="dxa"/>
            <w:tcBorders>
              <w:top w:val="single" w:sz="4" w:space="0" w:color="auto"/>
              <w:bottom w:val="single" w:sz="4" w:space="0" w:color="auto"/>
            </w:tcBorders>
          </w:tcPr>
          <w:p w14:paraId="1F65F214"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296p</w:t>
            </w:r>
          </w:p>
        </w:tc>
        <w:tc>
          <w:tcPr>
            <w:tcW w:w="850" w:type="dxa"/>
            <w:tcBorders>
              <w:top w:val="single" w:sz="4" w:space="0" w:color="auto"/>
              <w:bottom w:val="single" w:sz="4" w:space="0" w:color="auto"/>
            </w:tcBorders>
          </w:tcPr>
          <w:p w14:paraId="2504A6C9"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323p</w:t>
            </w:r>
          </w:p>
        </w:tc>
        <w:tc>
          <w:tcPr>
            <w:tcW w:w="851" w:type="dxa"/>
            <w:tcBorders>
              <w:top w:val="single" w:sz="4" w:space="0" w:color="auto"/>
              <w:bottom w:val="single" w:sz="4" w:space="0" w:color="auto"/>
            </w:tcBorders>
          </w:tcPr>
          <w:p w14:paraId="3E7F255E" w14:textId="77777777" w:rsidR="0094339A" w:rsidRPr="00046E0C" w:rsidRDefault="0094339A" w:rsidP="0A95B057">
            <w:pPr>
              <w:spacing w:before="826"/>
              <w:contextualSpacing/>
              <w:rPr>
                <w:rFonts w:ascii="Arial" w:eastAsia="Arial" w:hAnsi="Arial" w:cs="Arial"/>
                <w:color w:val="000000"/>
                <w:spacing w:val="-2"/>
                <w:sz w:val="18"/>
                <w:szCs w:val="18"/>
              </w:rPr>
            </w:pPr>
            <w:r w:rsidRPr="00046E0C">
              <w:rPr>
                <w:rFonts w:ascii="Arial" w:eastAsia="Arial" w:hAnsi="Arial" w:cs="Arial"/>
                <w:color w:val="000000" w:themeColor="text1"/>
                <w:sz w:val="18"/>
                <w:szCs w:val="18"/>
              </w:rPr>
              <w:t>279p</w:t>
            </w:r>
          </w:p>
        </w:tc>
      </w:tr>
    </w:tbl>
    <w:tbl>
      <w:tblPr>
        <w:tblpPr w:leftFromText="180" w:rightFromText="180" w:vertAnchor="page" w:horzAnchor="margin" w:tblpY="5260"/>
        <w:tblOverlap w:val="never"/>
        <w:tblW w:w="9638" w:type="dxa"/>
        <w:tblLayout w:type="fixed"/>
        <w:tblCellMar>
          <w:left w:w="0" w:type="dxa"/>
          <w:right w:w="0" w:type="dxa"/>
        </w:tblCellMar>
        <w:tblLook w:val="0000" w:firstRow="0" w:lastRow="0" w:firstColumn="0" w:lastColumn="0" w:noHBand="0" w:noVBand="0"/>
      </w:tblPr>
      <w:tblGrid>
        <w:gridCol w:w="425"/>
        <w:gridCol w:w="4110"/>
        <w:gridCol w:w="1701"/>
        <w:gridCol w:w="1701"/>
        <w:gridCol w:w="1701"/>
      </w:tblGrid>
      <w:tr w:rsidR="0094339A" w:rsidRPr="0094339A" w14:paraId="03EEE4C2" w14:textId="77777777" w:rsidTr="0A95B057">
        <w:tc>
          <w:tcPr>
            <w:tcW w:w="425" w:type="dxa"/>
          </w:tcPr>
          <w:p w14:paraId="7C44B67A" w14:textId="77777777" w:rsidR="0094339A" w:rsidRPr="00046E0C" w:rsidRDefault="0094339A" w:rsidP="0A95B057">
            <w:pPr>
              <w:spacing w:after="0" w:line="240" w:lineRule="auto"/>
              <w:jc w:val="both"/>
              <w:rPr>
                <w:rFonts w:ascii="Arial" w:eastAsia="Arial" w:hAnsi="Arial" w:cs="Arial"/>
                <w:sz w:val="18"/>
                <w:szCs w:val="18"/>
              </w:rPr>
            </w:pPr>
          </w:p>
          <w:p w14:paraId="73197342" w14:textId="77777777" w:rsidR="0094339A" w:rsidRPr="00046E0C" w:rsidRDefault="0094339A" w:rsidP="0A95B057">
            <w:pPr>
              <w:spacing w:after="0" w:line="240" w:lineRule="auto"/>
              <w:jc w:val="both"/>
              <w:rPr>
                <w:rFonts w:ascii="Arial" w:eastAsia="Arial" w:hAnsi="Arial" w:cs="Arial"/>
                <w:sz w:val="18"/>
                <w:szCs w:val="18"/>
              </w:rPr>
            </w:pPr>
          </w:p>
          <w:p w14:paraId="32679E71" w14:textId="77777777" w:rsidR="0094339A" w:rsidRPr="00046E0C" w:rsidRDefault="0094339A" w:rsidP="0A95B057">
            <w:pPr>
              <w:spacing w:after="0" w:line="240" w:lineRule="auto"/>
              <w:jc w:val="both"/>
              <w:rPr>
                <w:rFonts w:ascii="Arial" w:eastAsia="Arial" w:hAnsi="Arial" w:cs="Arial"/>
                <w:sz w:val="18"/>
                <w:szCs w:val="18"/>
              </w:rPr>
            </w:pPr>
          </w:p>
          <w:p w14:paraId="4C362B71" w14:textId="77777777" w:rsidR="0094339A" w:rsidRPr="00046E0C" w:rsidRDefault="0094339A" w:rsidP="0A95B057">
            <w:pPr>
              <w:spacing w:after="0" w:line="240" w:lineRule="auto"/>
              <w:jc w:val="both"/>
              <w:rPr>
                <w:rFonts w:ascii="Arial" w:eastAsia="Arial" w:hAnsi="Arial" w:cs="Arial"/>
                <w:sz w:val="18"/>
                <w:szCs w:val="18"/>
              </w:rPr>
            </w:pPr>
          </w:p>
          <w:p w14:paraId="552D7873" w14:textId="77777777" w:rsidR="0094339A" w:rsidRPr="00046E0C" w:rsidRDefault="0094339A" w:rsidP="0A95B057">
            <w:pPr>
              <w:spacing w:after="0" w:line="240" w:lineRule="auto"/>
              <w:jc w:val="both"/>
              <w:rPr>
                <w:rFonts w:ascii="Arial" w:eastAsia="Arial" w:hAnsi="Arial" w:cs="Arial"/>
                <w:sz w:val="18"/>
                <w:szCs w:val="18"/>
              </w:rPr>
            </w:pPr>
          </w:p>
          <w:p w14:paraId="4C72AAEB"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Borders>
              <w:bottom w:val="single" w:sz="4" w:space="0" w:color="auto"/>
            </w:tcBorders>
          </w:tcPr>
          <w:p w14:paraId="6613DCB9" w14:textId="77777777" w:rsidR="0094339A" w:rsidRPr="00046E0C" w:rsidRDefault="0094339A" w:rsidP="0A95B057">
            <w:pPr>
              <w:spacing w:after="0" w:line="240" w:lineRule="auto"/>
              <w:ind w:right="422"/>
              <w:jc w:val="both"/>
              <w:rPr>
                <w:rFonts w:ascii="Arial" w:eastAsia="Arial" w:hAnsi="Arial" w:cs="Arial"/>
                <w:sz w:val="18"/>
                <w:szCs w:val="18"/>
              </w:rPr>
            </w:pPr>
          </w:p>
          <w:p w14:paraId="23079FDE"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701" w:type="dxa"/>
            <w:tcBorders>
              <w:bottom w:val="single" w:sz="4" w:space="0" w:color="auto"/>
            </w:tcBorders>
            <w:vAlign w:val="bottom"/>
          </w:tcPr>
          <w:p w14:paraId="768CC862" w14:textId="77777777" w:rsidR="0094339A" w:rsidRPr="00046E0C" w:rsidRDefault="0094339A" w:rsidP="0A95B057">
            <w:pPr>
              <w:spacing w:after="0" w:line="240" w:lineRule="auto"/>
              <w:jc w:val="right"/>
              <w:rPr>
                <w:rFonts w:ascii="Arial" w:eastAsia="Arial" w:hAnsi="Arial" w:cs="Arial"/>
                <w:b/>
                <w:bCs/>
                <w:sz w:val="18"/>
                <w:szCs w:val="18"/>
              </w:rPr>
            </w:pPr>
          </w:p>
          <w:p w14:paraId="11F05569" w14:textId="77777777" w:rsidR="0094339A" w:rsidRPr="00046E0C" w:rsidRDefault="0094339A" w:rsidP="0A95B057">
            <w:pPr>
              <w:spacing w:after="0" w:line="240" w:lineRule="auto"/>
              <w:jc w:val="right"/>
              <w:rPr>
                <w:rFonts w:ascii="Arial" w:eastAsia="Arial" w:hAnsi="Arial" w:cs="Arial"/>
                <w:b/>
                <w:bCs/>
                <w:sz w:val="18"/>
                <w:szCs w:val="18"/>
              </w:rPr>
            </w:pPr>
          </w:p>
          <w:p w14:paraId="4C094FB9"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1C4436FD"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7FFE4606"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tc>
        <w:tc>
          <w:tcPr>
            <w:tcW w:w="1701" w:type="dxa"/>
            <w:tcBorders>
              <w:bottom w:val="single" w:sz="4" w:space="0" w:color="auto"/>
            </w:tcBorders>
            <w:vAlign w:val="bottom"/>
          </w:tcPr>
          <w:p w14:paraId="58D1444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6F35011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5F77395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tc>
        <w:tc>
          <w:tcPr>
            <w:tcW w:w="1701" w:type="dxa"/>
            <w:tcBorders>
              <w:bottom w:val="single" w:sz="4" w:space="0" w:color="auto"/>
            </w:tcBorders>
            <w:vAlign w:val="bottom"/>
          </w:tcPr>
          <w:p w14:paraId="7BDF1611"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385E801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1C65AEC8"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tc>
      </w:tr>
      <w:tr w:rsidR="0094339A" w:rsidRPr="0094339A" w14:paraId="0D68C2B7" w14:textId="77777777" w:rsidTr="0A95B057">
        <w:tc>
          <w:tcPr>
            <w:tcW w:w="425" w:type="dxa"/>
          </w:tcPr>
          <w:p w14:paraId="7ECA9F7E" w14:textId="77777777" w:rsidR="0094339A" w:rsidRPr="00046E0C" w:rsidRDefault="0094339A" w:rsidP="0A95B057">
            <w:pPr>
              <w:spacing w:after="0" w:line="240" w:lineRule="auto"/>
              <w:ind w:left="720"/>
              <w:rPr>
                <w:rFonts w:ascii="Arial" w:eastAsia="Arial" w:hAnsi="Arial" w:cs="Arial"/>
                <w:sz w:val="18"/>
                <w:szCs w:val="18"/>
              </w:rPr>
            </w:pPr>
          </w:p>
        </w:tc>
        <w:tc>
          <w:tcPr>
            <w:tcW w:w="4110" w:type="dxa"/>
            <w:tcBorders>
              <w:top w:val="single" w:sz="4" w:space="0" w:color="auto"/>
            </w:tcBorders>
          </w:tcPr>
          <w:p w14:paraId="3E55ADBE" w14:textId="77777777" w:rsidR="0094339A" w:rsidRPr="00046E0C" w:rsidRDefault="0094339A" w:rsidP="0A95B057">
            <w:pPr>
              <w:spacing w:after="0" w:line="240" w:lineRule="auto"/>
              <w:ind w:right="422"/>
              <w:rPr>
                <w:rFonts w:ascii="Arial" w:eastAsia="Arial" w:hAnsi="Arial" w:cs="Arial"/>
                <w:sz w:val="18"/>
                <w:szCs w:val="18"/>
              </w:rPr>
            </w:pPr>
            <w:r w:rsidRPr="00046E0C">
              <w:rPr>
                <w:rFonts w:ascii="Arial" w:eastAsia="Arial" w:hAnsi="Arial" w:cs="Arial"/>
                <w:sz w:val="18"/>
                <w:szCs w:val="18"/>
              </w:rPr>
              <w:t>Number of ordinary shares issued at the end of the period</w:t>
            </w:r>
          </w:p>
        </w:tc>
        <w:tc>
          <w:tcPr>
            <w:tcW w:w="1701" w:type="dxa"/>
            <w:tcBorders>
              <w:top w:val="single" w:sz="4" w:space="0" w:color="auto"/>
            </w:tcBorders>
            <w:vAlign w:val="center"/>
          </w:tcPr>
          <w:p w14:paraId="77F72D5C" w14:textId="77777777" w:rsidR="0094339A" w:rsidRPr="00046E0C" w:rsidRDefault="0094339A" w:rsidP="0A95B057">
            <w:pPr>
              <w:spacing w:after="0" w:line="240" w:lineRule="auto"/>
              <w:jc w:val="right"/>
              <w:rPr>
                <w:rFonts w:ascii="Arial" w:eastAsia="Arial" w:hAnsi="Arial" w:cs="Arial"/>
                <w:b/>
                <w:bCs/>
                <w:color w:val="000000"/>
                <w:sz w:val="18"/>
                <w:szCs w:val="18"/>
                <w:lang w:eastAsia="en-GB"/>
              </w:rPr>
            </w:pPr>
            <w:r w:rsidRPr="00046E0C">
              <w:rPr>
                <w:rFonts w:ascii="Arial" w:eastAsia="Arial" w:hAnsi="Arial" w:cs="Arial"/>
                <w:b/>
                <w:bCs/>
                <w:color w:val="000000" w:themeColor="text1"/>
                <w:sz w:val="18"/>
                <w:szCs w:val="18"/>
                <w:lang w:eastAsia="en-GB"/>
              </w:rPr>
              <w:t>37,559,953</w:t>
            </w:r>
          </w:p>
        </w:tc>
        <w:tc>
          <w:tcPr>
            <w:tcW w:w="1701" w:type="dxa"/>
            <w:tcBorders>
              <w:top w:val="single" w:sz="4" w:space="0" w:color="auto"/>
            </w:tcBorders>
            <w:vAlign w:val="center"/>
          </w:tcPr>
          <w:p w14:paraId="60940C5E" w14:textId="77777777" w:rsidR="0094339A" w:rsidRPr="00046E0C" w:rsidRDefault="0094339A" w:rsidP="0A95B057">
            <w:pPr>
              <w:spacing w:after="0" w:line="240" w:lineRule="auto"/>
              <w:jc w:val="right"/>
              <w:rPr>
                <w:rFonts w:ascii="Arial" w:eastAsia="Arial" w:hAnsi="Arial" w:cs="Arial"/>
                <w:color w:val="000000"/>
                <w:sz w:val="18"/>
                <w:szCs w:val="18"/>
                <w:lang w:eastAsia="en-GB"/>
              </w:rPr>
            </w:pPr>
            <w:r w:rsidRPr="00046E0C">
              <w:rPr>
                <w:rFonts w:ascii="Arial" w:eastAsia="Arial" w:hAnsi="Arial" w:cs="Arial"/>
                <w:color w:val="000000" w:themeColor="text1"/>
                <w:sz w:val="18"/>
                <w:szCs w:val="18"/>
                <w:lang w:eastAsia="en-GB"/>
              </w:rPr>
              <w:t>44,027,014</w:t>
            </w:r>
          </w:p>
        </w:tc>
        <w:tc>
          <w:tcPr>
            <w:tcW w:w="1701" w:type="dxa"/>
            <w:tcBorders>
              <w:top w:val="single" w:sz="4" w:space="0" w:color="auto"/>
            </w:tcBorders>
            <w:vAlign w:val="center"/>
          </w:tcPr>
          <w:p w14:paraId="2AAB6C5C"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43,718,381</w:t>
            </w:r>
          </w:p>
        </w:tc>
      </w:tr>
      <w:tr w:rsidR="0094339A" w:rsidRPr="0094339A" w14:paraId="64644AF0" w14:textId="77777777" w:rsidTr="0A95B057">
        <w:tc>
          <w:tcPr>
            <w:tcW w:w="425" w:type="dxa"/>
          </w:tcPr>
          <w:p w14:paraId="0702B04A"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Borders>
              <w:bottom w:val="single" w:sz="4" w:space="0" w:color="auto"/>
            </w:tcBorders>
          </w:tcPr>
          <w:p w14:paraId="0D31B724"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Dilutive effect of share options</w:t>
            </w:r>
          </w:p>
        </w:tc>
        <w:tc>
          <w:tcPr>
            <w:tcW w:w="1701" w:type="dxa"/>
            <w:tcBorders>
              <w:bottom w:val="single" w:sz="4" w:space="0" w:color="auto"/>
            </w:tcBorders>
            <w:vAlign w:val="center"/>
          </w:tcPr>
          <w:p w14:paraId="474B92A8"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w:t>
            </w:r>
          </w:p>
        </w:tc>
        <w:tc>
          <w:tcPr>
            <w:tcW w:w="1701" w:type="dxa"/>
            <w:tcBorders>
              <w:bottom w:val="single" w:sz="4" w:space="0" w:color="auto"/>
            </w:tcBorders>
            <w:vAlign w:val="center"/>
          </w:tcPr>
          <w:p w14:paraId="394601CF"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9,831</w:t>
            </w:r>
          </w:p>
        </w:tc>
        <w:tc>
          <w:tcPr>
            <w:tcW w:w="1701" w:type="dxa"/>
            <w:tcBorders>
              <w:bottom w:val="single" w:sz="4" w:space="0" w:color="auto"/>
            </w:tcBorders>
            <w:vAlign w:val="center"/>
          </w:tcPr>
          <w:p w14:paraId="4DC046AD"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9,831</w:t>
            </w:r>
          </w:p>
        </w:tc>
      </w:tr>
      <w:tr w:rsidR="0094339A" w:rsidRPr="0094339A" w14:paraId="5586BBB6" w14:textId="77777777" w:rsidTr="0A95B057">
        <w:tc>
          <w:tcPr>
            <w:tcW w:w="425" w:type="dxa"/>
          </w:tcPr>
          <w:p w14:paraId="769BCF32"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Borders>
              <w:top w:val="single" w:sz="4" w:space="0" w:color="auto"/>
              <w:bottom w:val="single" w:sz="4" w:space="0" w:color="auto"/>
            </w:tcBorders>
          </w:tcPr>
          <w:p w14:paraId="5268B496" w14:textId="77777777" w:rsidR="0094339A" w:rsidRPr="00046E0C" w:rsidRDefault="0094339A" w:rsidP="0A95B057">
            <w:pPr>
              <w:spacing w:after="0" w:line="240" w:lineRule="auto"/>
              <w:ind w:right="422"/>
              <w:jc w:val="both"/>
              <w:rPr>
                <w:rFonts w:ascii="Arial" w:eastAsia="Arial" w:hAnsi="Arial" w:cs="Arial"/>
                <w:b/>
                <w:bCs/>
                <w:sz w:val="18"/>
                <w:szCs w:val="18"/>
              </w:rPr>
            </w:pPr>
            <w:r w:rsidRPr="00046E0C">
              <w:rPr>
                <w:rFonts w:ascii="Arial" w:eastAsia="Arial" w:hAnsi="Arial" w:cs="Arial"/>
                <w:b/>
                <w:bCs/>
                <w:sz w:val="18"/>
                <w:szCs w:val="18"/>
              </w:rPr>
              <w:t>Number of diluted ordinary shares for diluted and EPRA net assets per share</w:t>
            </w:r>
          </w:p>
        </w:tc>
        <w:tc>
          <w:tcPr>
            <w:tcW w:w="1701" w:type="dxa"/>
            <w:tcBorders>
              <w:top w:val="single" w:sz="4" w:space="0" w:color="auto"/>
              <w:bottom w:val="single" w:sz="4" w:space="0" w:color="auto"/>
            </w:tcBorders>
            <w:vAlign w:val="center"/>
          </w:tcPr>
          <w:p w14:paraId="15E4CF69"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37,559,953</w:t>
            </w:r>
          </w:p>
        </w:tc>
        <w:tc>
          <w:tcPr>
            <w:tcW w:w="1701" w:type="dxa"/>
            <w:tcBorders>
              <w:top w:val="single" w:sz="4" w:space="0" w:color="auto"/>
              <w:bottom w:val="single" w:sz="4" w:space="0" w:color="auto"/>
            </w:tcBorders>
            <w:vAlign w:val="center"/>
          </w:tcPr>
          <w:p w14:paraId="05F5BEB9"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44,036,845</w:t>
            </w:r>
          </w:p>
        </w:tc>
        <w:tc>
          <w:tcPr>
            <w:tcW w:w="1701" w:type="dxa"/>
            <w:tcBorders>
              <w:top w:val="single" w:sz="4" w:space="0" w:color="auto"/>
              <w:bottom w:val="single" w:sz="4" w:space="0" w:color="auto"/>
            </w:tcBorders>
            <w:vAlign w:val="center"/>
          </w:tcPr>
          <w:p w14:paraId="3FA26EF0"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43,728,212</w:t>
            </w:r>
          </w:p>
        </w:tc>
      </w:tr>
      <w:tr w:rsidR="0094339A" w:rsidRPr="0094339A" w14:paraId="6917D09B" w14:textId="77777777" w:rsidTr="0A95B057">
        <w:tc>
          <w:tcPr>
            <w:tcW w:w="425" w:type="dxa"/>
          </w:tcPr>
          <w:p w14:paraId="2CDC1CBF"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Borders>
              <w:top w:val="single" w:sz="4" w:space="0" w:color="auto"/>
            </w:tcBorders>
          </w:tcPr>
          <w:p w14:paraId="134786E2" w14:textId="77777777" w:rsidR="0094339A" w:rsidRPr="00046E0C" w:rsidRDefault="0094339A" w:rsidP="0A95B057">
            <w:pPr>
              <w:spacing w:after="0" w:line="240" w:lineRule="auto"/>
              <w:ind w:right="422"/>
              <w:jc w:val="both"/>
              <w:rPr>
                <w:rFonts w:ascii="Arial" w:eastAsia="Arial" w:hAnsi="Arial" w:cs="Arial"/>
                <w:sz w:val="18"/>
                <w:szCs w:val="18"/>
              </w:rPr>
            </w:pPr>
          </w:p>
        </w:tc>
        <w:tc>
          <w:tcPr>
            <w:tcW w:w="1701" w:type="dxa"/>
            <w:tcBorders>
              <w:top w:val="single" w:sz="4" w:space="0" w:color="auto"/>
            </w:tcBorders>
            <w:vAlign w:val="bottom"/>
          </w:tcPr>
          <w:p w14:paraId="3A0E481F" w14:textId="77777777" w:rsidR="0094339A" w:rsidRPr="00046E0C" w:rsidRDefault="0094339A" w:rsidP="0A95B057">
            <w:pPr>
              <w:spacing w:after="0" w:line="240" w:lineRule="auto"/>
              <w:jc w:val="right"/>
              <w:rPr>
                <w:rFonts w:ascii="Arial" w:eastAsia="Arial" w:hAnsi="Arial" w:cs="Arial"/>
                <w:b/>
                <w:bCs/>
                <w:sz w:val="18"/>
                <w:szCs w:val="18"/>
              </w:rPr>
            </w:pPr>
          </w:p>
        </w:tc>
        <w:tc>
          <w:tcPr>
            <w:tcW w:w="1701" w:type="dxa"/>
            <w:tcBorders>
              <w:top w:val="single" w:sz="4" w:space="0" w:color="auto"/>
            </w:tcBorders>
            <w:vAlign w:val="bottom"/>
          </w:tcPr>
          <w:p w14:paraId="50F193B2" w14:textId="77777777" w:rsidR="0094339A" w:rsidRPr="00046E0C" w:rsidRDefault="0094339A" w:rsidP="0A95B057">
            <w:pPr>
              <w:spacing w:after="0" w:line="240" w:lineRule="auto"/>
              <w:jc w:val="right"/>
              <w:rPr>
                <w:rFonts w:ascii="Arial" w:eastAsia="Arial" w:hAnsi="Arial" w:cs="Arial"/>
                <w:sz w:val="18"/>
                <w:szCs w:val="18"/>
              </w:rPr>
            </w:pPr>
          </w:p>
        </w:tc>
        <w:tc>
          <w:tcPr>
            <w:tcW w:w="1701" w:type="dxa"/>
            <w:tcBorders>
              <w:top w:val="single" w:sz="4" w:space="0" w:color="auto"/>
            </w:tcBorders>
            <w:vAlign w:val="bottom"/>
          </w:tcPr>
          <w:p w14:paraId="5EBBE39C" w14:textId="77777777" w:rsidR="0094339A" w:rsidRPr="00046E0C" w:rsidRDefault="0094339A" w:rsidP="0A95B057">
            <w:pPr>
              <w:spacing w:after="0" w:line="240" w:lineRule="auto"/>
              <w:ind w:right="-22"/>
              <w:jc w:val="right"/>
              <w:rPr>
                <w:rFonts w:ascii="Arial" w:eastAsia="Arial" w:hAnsi="Arial" w:cs="Arial"/>
                <w:sz w:val="18"/>
                <w:szCs w:val="18"/>
              </w:rPr>
            </w:pPr>
          </w:p>
        </w:tc>
      </w:tr>
      <w:tr w:rsidR="0094339A" w:rsidRPr="0094339A" w14:paraId="53104E36" w14:textId="77777777" w:rsidTr="0A95B057">
        <w:tc>
          <w:tcPr>
            <w:tcW w:w="425" w:type="dxa"/>
          </w:tcPr>
          <w:p w14:paraId="51AAAA97"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Pr>
          <w:p w14:paraId="1B5F4C5B" w14:textId="77777777" w:rsidR="0094339A" w:rsidRPr="00046E0C" w:rsidRDefault="0094339A" w:rsidP="0A95B057">
            <w:pPr>
              <w:spacing w:after="0" w:line="240" w:lineRule="auto"/>
              <w:ind w:right="422"/>
              <w:jc w:val="both"/>
              <w:rPr>
                <w:rFonts w:ascii="Arial" w:eastAsia="Arial" w:hAnsi="Arial" w:cs="Arial"/>
                <w:b/>
                <w:bCs/>
                <w:sz w:val="18"/>
                <w:szCs w:val="18"/>
              </w:rPr>
            </w:pPr>
            <w:r w:rsidRPr="00046E0C">
              <w:rPr>
                <w:rFonts w:ascii="Arial" w:eastAsia="Arial" w:hAnsi="Arial" w:cs="Arial"/>
                <w:b/>
                <w:bCs/>
                <w:sz w:val="18"/>
                <w:szCs w:val="18"/>
              </w:rPr>
              <w:t>Net assets per ordinary share</w:t>
            </w:r>
          </w:p>
        </w:tc>
        <w:tc>
          <w:tcPr>
            <w:tcW w:w="1701" w:type="dxa"/>
            <w:vAlign w:val="center"/>
          </w:tcPr>
          <w:p w14:paraId="32010F4F" w14:textId="77777777" w:rsidR="0094339A" w:rsidRPr="00046E0C" w:rsidRDefault="0094339A" w:rsidP="0A95B057">
            <w:pPr>
              <w:spacing w:after="0" w:line="240" w:lineRule="auto"/>
              <w:jc w:val="right"/>
              <w:rPr>
                <w:rFonts w:ascii="Arial" w:eastAsia="Arial" w:hAnsi="Arial" w:cs="Arial"/>
                <w:b/>
                <w:bCs/>
                <w:color w:val="000000"/>
                <w:sz w:val="18"/>
                <w:szCs w:val="18"/>
              </w:rPr>
            </w:pPr>
          </w:p>
        </w:tc>
        <w:tc>
          <w:tcPr>
            <w:tcW w:w="1701" w:type="dxa"/>
            <w:vAlign w:val="center"/>
          </w:tcPr>
          <w:p w14:paraId="6DB511C7" w14:textId="77777777" w:rsidR="0094339A" w:rsidRPr="00046E0C" w:rsidRDefault="0094339A" w:rsidP="0A95B057">
            <w:pPr>
              <w:spacing w:after="0" w:line="240" w:lineRule="auto"/>
              <w:jc w:val="right"/>
              <w:rPr>
                <w:rFonts w:ascii="Arial" w:eastAsia="Arial" w:hAnsi="Arial" w:cs="Arial"/>
                <w:color w:val="000000"/>
                <w:sz w:val="18"/>
                <w:szCs w:val="18"/>
              </w:rPr>
            </w:pPr>
          </w:p>
        </w:tc>
        <w:tc>
          <w:tcPr>
            <w:tcW w:w="1701" w:type="dxa"/>
            <w:vAlign w:val="center"/>
          </w:tcPr>
          <w:p w14:paraId="5677F574" w14:textId="77777777" w:rsidR="0094339A" w:rsidRPr="00046E0C" w:rsidRDefault="0094339A" w:rsidP="0A95B057">
            <w:pPr>
              <w:spacing w:after="0" w:line="240" w:lineRule="auto"/>
              <w:rPr>
                <w:rFonts w:ascii="Arial" w:eastAsia="Arial" w:hAnsi="Arial" w:cs="Arial"/>
                <w:color w:val="000000"/>
                <w:sz w:val="18"/>
                <w:szCs w:val="18"/>
              </w:rPr>
            </w:pPr>
          </w:p>
        </w:tc>
      </w:tr>
      <w:tr w:rsidR="0094339A" w:rsidRPr="0094339A" w14:paraId="41009048" w14:textId="77777777" w:rsidTr="0A95B057">
        <w:tc>
          <w:tcPr>
            <w:tcW w:w="425" w:type="dxa"/>
          </w:tcPr>
          <w:p w14:paraId="33955D1D"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Pr>
          <w:p w14:paraId="0421DFCE"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 xml:space="preserve">Basic NAV </w:t>
            </w:r>
          </w:p>
        </w:tc>
        <w:tc>
          <w:tcPr>
            <w:tcW w:w="1701" w:type="dxa"/>
            <w:vAlign w:val="center"/>
          </w:tcPr>
          <w:p w14:paraId="22939324" w14:textId="77777777" w:rsidR="0094339A" w:rsidRPr="00046E0C" w:rsidDel="00342BBE"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293p</w:t>
            </w:r>
          </w:p>
        </w:tc>
        <w:tc>
          <w:tcPr>
            <w:tcW w:w="1701" w:type="dxa"/>
            <w:vAlign w:val="center"/>
          </w:tcPr>
          <w:p w14:paraId="1280937D"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354p</w:t>
            </w:r>
          </w:p>
        </w:tc>
        <w:tc>
          <w:tcPr>
            <w:tcW w:w="1701" w:type="dxa"/>
            <w:vAlign w:val="center"/>
          </w:tcPr>
          <w:p w14:paraId="69A6D9DB"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294p</w:t>
            </w:r>
          </w:p>
        </w:tc>
      </w:tr>
      <w:tr w:rsidR="0094339A" w:rsidRPr="0094339A" w14:paraId="575F92F3" w14:textId="77777777" w:rsidTr="0A95B057">
        <w:trPr>
          <w:trHeight w:val="261"/>
        </w:trPr>
        <w:tc>
          <w:tcPr>
            <w:tcW w:w="425" w:type="dxa"/>
          </w:tcPr>
          <w:p w14:paraId="4DABFF4F"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Pr>
          <w:p w14:paraId="5A6E5BC7"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 xml:space="preserve">Diluted NAV </w:t>
            </w:r>
          </w:p>
        </w:tc>
        <w:tc>
          <w:tcPr>
            <w:tcW w:w="1701" w:type="dxa"/>
            <w:vAlign w:val="center"/>
          </w:tcPr>
          <w:p w14:paraId="56C3D894" w14:textId="77777777" w:rsidR="0094339A" w:rsidRPr="00046E0C" w:rsidRDefault="0094339A" w:rsidP="0A95B057">
            <w:pPr>
              <w:spacing w:after="0" w:line="240" w:lineRule="auto"/>
              <w:jc w:val="right"/>
              <w:rPr>
                <w:rFonts w:ascii="Arial" w:eastAsia="Arial" w:hAnsi="Arial" w:cs="Arial"/>
                <w:b/>
                <w:bCs/>
                <w:color w:val="000000"/>
                <w:sz w:val="18"/>
                <w:szCs w:val="18"/>
                <w:lang w:eastAsia="en-GB"/>
              </w:rPr>
            </w:pPr>
            <w:r w:rsidRPr="00046E0C">
              <w:rPr>
                <w:rFonts w:ascii="Arial" w:eastAsia="Arial" w:hAnsi="Arial" w:cs="Arial"/>
                <w:b/>
                <w:bCs/>
                <w:color w:val="000000" w:themeColor="text1"/>
                <w:sz w:val="18"/>
                <w:szCs w:val="18"/>
                <w:lang w:eastAsia="en-GB"/>
              </w:rPr>
              <w:t>293p</w:t>
            </w:r>
          </w:p>
        </w:tc>
        <w:tc>
          <w:tcPr>
            <w:tcW w:w="1701" w:type="dxa"/>
            <w:vAlign w:val="center"/>
          </w:tcPr>
          <w:p w14:paraId="32588633"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lang w:eastAsia="en-GB"/>
              </w:rPr>
              <w:t>354p</w:t>
            </w:r>
          </w:p>
        </w:tc>
        <w:tc>
          <w:tcPr>
            <w:tcW w:w="1701" w:type="dxa"/>
            <w:vAlign w:val="center"/>
          </w:tcPr>
          <w:p w14:paraId="0921239A"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294p</w:t>
            </w:r>
          </w:p>
        </w:tc>
      </w:tr>
      <w:tr w:rsidR="0094339A" w:rsidRPr="0094339A" w14:paraId="4532AAFC" w14:textId="77777777" w:rsidTr="0A95B057">
        <w:trPr>
          <w:trHeight w:val="261"/>
        </w:trPr>
        <w:tc>
          <w:tcPr>
            <w:tcW w:w="425" w:type="dxa"/>
          </w:tcPr>
          <w:p w14:paraId="0895637A" w14:textId="77777777" w:rsidR="0094339A" w:rsidRPr="00046E0C" w:rsidRDefault="0094339A" w:rsidP="0A95B057">
            <w:pPr>
              <w:spacing w:after="0" w:line="240" w:lineRule="auto"/>
              <w:jc w:val="both"/>
              <w:rPr>
                <w:rFonts w:ascii="Arial" w:eastAsia="Arial" w:hAnsi="Arial" w:cs="Arial"/>
                <w:sz w:val="18"/>
                <w:szCs w:val="18"/>
              </w:rPr>
            </w:pPr>
          </w:p>
        </w:tc>
        <w:tc>
          <w:tcPr>
            <w:tcW w:w="4110" w:type="dxa"/>
          </w:tcPr>
          <w:p w14:paraId="6615E1B6" w14:textId="77777777" w:rsidR="0094339A" w:rsidRPr="00046E0C" w:rsidRDefault="0094339A" w:rsidP="0A95B057">
            <w:pPr>
              <w:spacing w:after="0" w:line="240" w:lineRule="auto"/>
              <w:ind w:right="422"/>
              <w:jc w:val="both"/>
              <w:rPr>
                <w:rFonts w:ascii="Arial" w:eastAsia="Arial" w:hAnsi="Arial" w:cs="Arial"/>
                <w:sz w:val="18"/>
                <w:szCs w:val="18"/>
              </w:rPr>
            </w:pPr>
            <w:r w:rsidRPr="00046E0C">
              <w:rPr>
                <w:rFonts w:ascii="Arial" w:eastAsia="Arial" w:hAnsi="Arial" w:cs="Arial"/>
                <w:sz w:val="18"/>
                <w:szCs w:val="18"/>
              </w:rPr>
              <w:t xml:space="preserve">EPRA NTA </w:t>
            </w:r>
          </w:p>
        </w:tc>
        <w:tc>
          <w:tcPr>
            <w:tcW w:w="1701" w:type="dxa"/>
            <w:vAlign w:val="center"/>
          </w:tcPr>
          <w:p w14:paraId="7080EB44"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294p</w:t>
            </w:r>
          </w:p>
        </w:tc>
        <w:tc>
          <w:tcPr>
            <w:tcW w:w="1701" w:type="dxa"/>
            <w:vAlign w:val="center"/>
          </w:tcPr>
          <w:p w14:paraId="1CCE7BFA"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356p</w:t>
            </w:r>
          </w:p>
        </w:tc>
        <w:tc>
          <w:tcPr>
            <w:tcW w:w="1701" w:type="dxa"/>
            <w:vAlign w:val="center"/>
          </w:tcPr>
          <w:p w14:paraId="3876EB6E" w14:textId="77777777" w:rsidR="0094339A" w:rsidRPr="00046E0C" w:rsidRDefault="0094339A" w:rsidP="0A95B057">
            <w:pPr>
              <w:spacing w:after="0" w:line="240" w:lineRule="auto"/>
              <w:jc w:val="right"/>
              <w:rPr>
                <w:rFonts w:ascii="Arial" w:eastAsia="Arial" w:hAnsi="Arial" w:cs="Arial"/>
                <w:color w:val="000000"/>
                <w:sz w:val="18"/>
                <w:szCs w:val="18"/>
              </w:rPr>
            </w:pPr>
            <w:r w:rsidRPr="00046E0C">
              <w:rPr>
                <w:rFonts w:ascii="Arial" w:eastAsia="Arial" w:hAnsi="Arial" w:cs="Arial"/>
                <w:color w:val="000000" w:themeColor="text1"/>
                <w:sz w:val="18"/>
                <w:szCs w:val="18"/>
              </w:rPr>
              <w:t>296p</w:t>
            </w:r>
          </w:p>
        </w:tc>
      </w:tr>
    </w:tbl>
    <w:p w14:paraId="43D65F16" w14:textId="77777777" w:rsidR="0094339A" w:rsidRPr="00046E0C" w:rsidRDefault="0094339A" w:rsidP="0A95B057">
      <w:pPr>
        <w:spacing w:after="0" w:line="240" w:lineRule="auto"/>
        <w:ind w:left="720"/>
        <w:jc w:val="both"/>
        <w:rPr>
          <w:rFonts w:ascii="Arial" w:eastAsia="Arial" w:hAnsi="Arial" w:cs="Arial"/>
          <w:b/>
          <w:bCs/>
          <w:sz w:val="18"/>
          <w:szCs w:val="18"/>
        </w:rPr>
      </w:pPr>
    </w:p>
    <w:p w14:paraId="3E54E10B"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Dividends</w:t>
      </w:r>
    </w:p>
    <w:tbl>
      <w:tblPr>
        <w:tblW w:w="8626" w:type="dxa"/>
        <w:tblInd w:w="737" w:type="dxa"/>
        <w:tblLayout w:type="fixed"/>
        <w:tblCellMar>
          <w:left w:w="0" w:type="dxa"/>
          <w:right w:w="0" w:type="dxa"/>
        </w:tblCellMar>
        <w:tblLook w:val="0000" w:firstRow="0" w:lastRow="0" w:firstColumn="0" w:lastColumn="0" w:noHBand="0" w:noVBand="0"/>
      </w:tblPr>
      <w:tblGrid>
        <w:gridCol w:w="2382"/>
        <w:gridCol w:w="288"/>
        <w:gridCol w:w="1843"/>
        <w:gridCol w:w="1420"/>
        <w:gridCol w:w="1418"/>
        <w:gridCol w:w="1275"/>
      </w:tblGrid>
      <w:tr w:rsidR="0094339A" w:rsidRPr="0094339A" w14:paraId="4735A6F2" w14:textId="77777777" w:rsidTr="0A95B057">
        <w:tc>
          <w:tcPr>
            <w:tcW w:w="2382" w:type="dxa"/>
            <w:tcBorders>
              <w:bottom w:val="single" w:sz="4" w:space="0" w:color="auto"/>
            </w:tcBorders>
            <w:vAlign w:val="bottom"/>
          </w:tcPr>
          <w:p w14:paraId="594A2FB9" w14:textId="77777777" w:rsidR="0094339A" w:rsidRPr="00046E0C" w:rsidRDefault="0094339A" w:rsidP="0A95B057">
            <w:pPr>
              <w:spacing w:after="0" w:line="240" w:lineRule="auto"/>
              <w:rPr>
                <w:rFonts w:ascii="Arial" w:eastAsia="Arial" w:hAnsi="Arial" w:cs="Arial"/>
                <w:b/>
                <w:bCs/>
                <w:sz w:val="18"/>
                <w:szCs w:val="18"/>
              </w:rPr>
            </w:pPr>
          </w:p>
        </w:tc>
        <w:tc>
          <w:tcPr>
            <w:tcW w:w="288" w:type="dxa"/>
            <w:tcBorders>
              <w:bottom w:val="single" w:sz="4" w:space="0" w:color="auto"/>
            </w:tcBorders>
          </w:tcPr>
          <w:p w14:paraId="0E15A60D" w14:textId="77777777" w:rsidR="0094339A" w:rsidRPr="00046E0C" w:rsidRDefault="0094339A" w:rsidP="0A95B057">
            <w:pPr>
              <w:spacing w:after="0" w:line="240" w:lineRule="auto"/>
              <w:ind w:right="57"/>
              <w:rPr>
                <w:rFonts w:ascii="Arial" w:eastAsia="Arial" w:hAnsi="Arial" w:cs="Arial"/>
                <w:b/>
                <w:bCs/>
                <w:sz w:val="18"/>
                <w:szCs w:val="18"/>
              </w:rPr>
            </w:pPr>
          </w:p>
        </w:tc>
        <w:tc>
          <w:tcPr>
            <w:tcW w:w="1843" w:type="dxa"/>
            <w:tcBorders>
              <w:bottom w:val="single" w:sz="4" w:space="0" w:color="auto"/>
            </w:tcBorders>
          </w:tcPr>
          <w:p w14:paraId="6F8FEC07" w14:textId="77777777" w:rsidR="0094339A" w:rsidRPr="00046E0C" w:rsidRDefault="0094339A" w:rsidP="0A95B057">
            <w:pPr>
              <w:spacing w:after="0" w:line="240" w:lineRule="auto"/>
              <w:ind w:right="162"/>
              <w:rPr>
                <w:rFonts w:ascii="Arial" w:eastAsia="Arial" w:hAnsi="Arial" w:cs="Arial"/>
                <w:sz w:val="18"/>
                <w:szCs w:val="18"/>
              </w:rPr>
            </w:pPr>
          </w:p>
          <w:p w14:paraId="7F5EC84B" w14:textId="77777777" w:rsidR="0094339A" w:rsidRPr="00046E0C" w:rsidRDefault="0094339A" w:rsidP="0A95B057">
            <w:pPr>
              <w:spacing w:after="0" w:line="240" w:lineRule="auto"/>
              <w:ind w:right="162"/>
              <w:rPr>
                <w:rFonts w:ascii="Arial" w:eastAsia="Arial" w:hAnsi="Arial" w:cs="Arial"/>
                <w:sz w:val="18"/>
                <w:szCs w:val="18"/>
              </w:rPr>
            </w:pPr>
          </w:p>
          <w:p w14:paraId="7236D9E8" w14:textId="77777777" w:rsidR="0094339A" w:rsidRPr="00046E0C" w:rsidRDefault="0094339A" w:rsidP="0A95B057">
            <w:pPr>
              <w:spacing w:after="0" w:line="240" w:lineRule="auto"/>
              <w:ind w:right="162"/>
              <w:rPr>
                <w:rFonts w:ascii="Arial" w:eastAsia="Arial" w:hAnsi="Arial" w:cs="Arial"/>
                <w:sz w:val="18"/>
                <w:szCs w:val="18"/>
              </w:rPr>
            </w:pPr>
          </w:p>
          <w:p w14:paraId="3D529271" w14:textId="77777777" w:rsidR="0094339A" w:rsidRPr="00046E0C" w:rsidRDefault="0094339A" w:rsidP="0A95B057">
            <w:pPr>
              <w:spacing w:after="0" w:line="240" w:lineRule="auto"/>
              <w:ind w:right="162"/>
              <w:rPr>
                <w:rFonts w:ascii="Arial" w:eastAsia="Arial" w:hAnsi="Arial" w:cs="Arial"/>
                <w:sz w:val="18"/>
                <w:szCs w:val="18"/>
              </w:rPr>
            </w:pPr>
          </w:p>
          <w:p w14:paraId="23C8C7F4" w14:textId="77777777" w:rsidR="0094339A" w:rsidRPr="00046E0C" w:rsidRDefault="0094339A" w:rsidP="0A95B057">
            <w:pPr>
              <w:spacing w:after="0" w:line="240" w:lineRule="auto"/>
              <w:ind w:right="162"/>
              <w:rPr>
                <w:rFonts w:ascii="Arial" w:eastAsia="Arial" w:hAnsi="Arial" w:cs="Arial"/>
                <w:sz w:val="18"/>
                <w:szCs w:val="18"/>
              </w:rPr>
            </w:pPr>
            <w:r w:rsidRPr="00046E0C">
              <w:rPr>
                <w:rFonts w:ascii="Arial" w:eastAsia="Arial" w:hAnsi="Arial" w:cs="Arial"/>
                <w:sz w:val="18"/>
                <w:szCs w:val="18"/>
              </w:rPr>
              <w:t xml:space="preserve">Payment Date </w:t>
            </w:r>
          </w:p>
        </w:tc>
        <w:tc>
          <w:tcPr>
            <w:tcW w:w="1420" w:type="dxa"/>
            <w:tcBorders>
              <w:bottom w:val="single" w:sz="4" w:space="0" w:color="auto"/>
            </w:tcBorders>
            <w:vAlign w:val="bottom"/>
          </w:tcPr>
          <w:p w14:paraId="68AB9961" w14:textId="77777777" w:rsidR="0094339A" w:rsidRPr="00046E0C" w:rsidRDefault="0094339A" w:rsidP="0A95B057">
            <w:pPr>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Unaudited</w:t>
            </w:r>
          </w:p>
          <w:p w14:paraId="1A2811DB" w14:textId="77777777" w:rsidR="0094339A" w:rsidRPr="00046E0C" w:rsidRDefault="0094339A" w:rsidP="0A95B057">
            <w:pPr>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6 months to</w:t>
            </w:r>
          </w:p>
          <w:p w14:paraId="0E41BC74" w14:textId="77777777" w:rsidR="0094339A" w:rsidRPr="00046E0C" w:rsidRDefault="0094339A" w:rsidP="0A95B057">
            <w:pPr>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30 September</w:t>
            </w:r>
          </w:p>
          <w:p w14:paraId="0AE762F8" w14:textId="77777777" w:rsidR="0094339A" w:rsidRPr="00046E0C" w:rsidRDefault="0094339A" w:rsidP="0A95B057">
            <w:pPr>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2023</w:t>
            </w:r>
          </w:p>
          <w:p w14:paraId="69CC79BD" w14:textId="77777777" w:rsidR="0094339A" w:rsidRPr="00046E0C" w:rsidRDefault="0094339A" w:rsidP="0A95B057">
            <w:pPr>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£000</w:t>
            </w:r>
          </w:p>
        </w:tc>
        <w:tc>
          <w:tcPr>
            <w:tcW w:w="1418" w:type="dxa"/>
            <w:tcBorders>
              <w:bottom w:val="single" w:sz="4" w:space="0" w:color="auto"/>
            </w:tcBorders>
            <w:vAlign w:val="bottom"/>
          </w:tcPr>
          <w:p w14:paraId="646749F5"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Unaudited</w:t>
            </w:r>
          </w:p>
          <w:p w14:paraId="698D3755"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6 months to</w:t>
            </w:r>
          </w:p>
          <w:p w14:paraId="6990B754"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30 September</w:t>
            </w:r>
          </w:p>
          <w:p w14:paraId="6FD61097"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2022</w:t>
            </w:r>
          </w:p>
          <w:p w14:paraId="02477376"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0A251A1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4C65810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Year to</w:t>
            </w:r>
          </w:p>
          <w:p w14:paraId="6D13B04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275DFD3E"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5BC8F39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7642D975" w14:textId="77777777" w:rsidTr="0A95B057">
        <w:tc>
          <w:tcPr>
            <w:tcW w:w="2382" w:type="dxa"/>
            <w:tcBorders>
              <w:top w:val="single" w:sz="4" w:space="0" w:color="auto"/>
              <w:bottom w:val="single" w:sz="4" w:space="0" w:color="auto"/>
            </w:tcBorders>
          </w:tcPr>
          <w:p w14:paraId="70526981"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Ordinary dividends paid</w:t>
            </w:r>
          </w:p>
        </w:tc>
        <w:tc>
          <w:tcPr>
            <w:tcW w:w="288" w:type="dxa"/>
            <w:tcBorders>
              <w:top w:val="single" w:sz="4" w:space="0" w:color="auto"/>
              <w:bottom w:val="single" w:sz="4" w:space="0" w:color="auto"/>
            </w:tcBorders>
          </w:tcPr>
          <w:p w14:paraId="24A660AB" w14:textId="77777777" w:rsidR="0094339A" w:rsidRPr="00046E0C" w:rsidRDefault="0094339A" w:rsidP="0A95B057">
            <w:pPr>
              <w:spacing w:after="0" w:line="240" w:lineRule="auto"/>
              <w:ind w:right="57"/>
              <w:rPr>
                <w:rFonts w:ascii="Arial" w:eastAsia="Arial" w:hAnsi="Arial" w:cs="Arial"/>
                <w:i/>
                <w:iCs/>
                <w:sz w:val="18"/>
                <w:szCs w:val="18"/>
              </w:rPr>
            </w:pPr>
          </w:p>
        </w:tc>
        <w:tc>
          <w:tcPr>
            <w:tcW w:w="1843" w:type="dxa"/>
            <w:tcBorders>
              <w:top w:val="single" w:sz="4" w:space="0" w:color="auto"/>
              <w:bottom w:val="single" w:sz="4" w:space="0" w:color="auto"/>
            </w:tcBorders>
          </w:tcPr>
          <w:p w14:paraId="1DD73BB1" w14:textId="77777777" w:rsidR="0094339A" w:rsidRPr="00046E0C" w:rsidRDefault="0094339A" w:rsidP="0A95B057">
            <w:pPr>
              <w:tabs>
                <w:tab w:val="decimal" w:pos="1247"/>
              </w:tabs>
              <w:spacing w:after="0" w:line="240" w:lineRule="auto"/>
              <w:ind w:right="162"/>
              <w:rPr>
                <w:rFonts w:ascii="Arial" w:eastAsia="Arial" w:hAnsi="Arial" w:cs="Arial"/>
                <w:sz w:val="18"/>
                <w:szCs w:val="18"/>
              </w:rPr>
            </w:pPr>
          </w:p>
        </w:tc>
        <w:tc>
          <w:tcPr>
            <w:tcW w:w="1420" w:type="dxa"/>
            <w:tcBorders>
              <w:top w:val="single" w:sz="4" w:space="0" w:color="auto"/>
              <w:bottom w:val="single" w:sz="4" w:space="0" w:color="auto"/>
            </w:tcBorders>
          </w:tcPr>
          <w:p w14:paraId="6519B849" w14:textId="77777777" w:rsidR="0094339A" w:rsidRPr="00046E0C" w:rsidRDefault="0094339A" w:rsidP="0A95B057">
            <w:pPr>
              <w:tabs>
                <w:tab w:val="decimal" w:pos="1247"/>
              </w:tabs>
              <w:spacing w:after="0" w:line="240" w:lineRule="auto"/>
              <w:ind w:right="162"/>
              <w:jc w:val="right"/>
              <w:rPr>
                <w:rFonts w:ascii="Arial" w:eastAsia="Arial" w:hAnsi="Arial" w:cs="Arial"/>
                <w:b/>
                <w:bCs/>
                <w:sz w:val="18"/>
                <w:szCs w:val="18"/>
              </w:rPr>
            </w:pPr>
          </w:p>
        </w:tc>
        <w:tc>
          <w:tcPr>
            <w:tcW w:w="1418" w:type="dxa"/>
            <w:tcBorders>
              <w:top w:val="single" w:sz="4" w:space="0" w:color="auto"/>
              <w:bottom w:val="single" w:sz="4" w:space="0" w:color="auto"/>
            </w:tcBorders>
          </w:tcPr>
          <w:p w14:paraId="26BFB132"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275" w:type="dxa"/>
            <w:tcBorders>
              <w:top w:val="single" w:sz="4" w:space="0" w:color="auto"/>
              <w:bottom w:val="single" w:sz="4" w:space="0" w:color="auto"/>
            </w:tcBorders>
          </w:tcPr>
          <w:p w14:paraId="22FD9B7D"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7078BEE9" w14:textId="77777777" w:rsidTr="0A95B057">
        <w:tc>
          <w:tcPr>
            <w:tcW w:w="2382" w:type="dxa"/>
          </w:tcPr>
          <w:p w14:paraId="7D9D4F8B" w14:textId="77777777" w:rsidR="0094339A" w:rsidRPr="00046E0C" w:rsidDel="0011357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2022 Interim dividend: 3.25p per share</w:t>
            </w:r>
          </w:p>
        </w:tc>
        <w:tc>
          <w:tcPr>
            <w:tcW w:w="288" w:type="dxa"/>
          </w:tcPr>
          <w:p w14:paraId="17017305" w14:textId="77777777" w:rsidR="0094339A" w:rsidRPr="00046E0C" w:rsidRDefault="0094339A" w:rsidP="0A95B057">
            <w:pPr>
              <w:spacing w:after="0" w:line="240" w:lineRule="auto"/>
              <w:ind w:right="57"/>
              <w:rPr>
                <w:rFonts w:ascii="Arial" w:eastAsia="Arial" w:hAnsi="Arial" w:cs="Arial"/>
                <w:i/>
                <w:iCs/>
                <w:sz w:val="18"/>
                <w:szCs w:val="18"/>
              </w:rPr>
            </w:pPr>
          </w:p>
        </w:tc>
        <w:tc>
          <w:tcPr>
            <w:tcW w:w="1843" w:type="dxa"/>
          </w:tcPr>
          <w:p w14:paraId="2DA65378" w14:textId="77777777" w:rsidR="0094339A" w:rsidRPr="00046E0C" w:rsidDel="0011357C" w:rsidRDefault="0094339A" w:rsidP="0A95B057">
            <w:pPr>
              <w:tabs>
                <w:tab w:val="decimal" w:pos="1247"/>
              </w:tabs>
              <w:spacing w:after="0" w:line="240" w:lineRule="auto"/>
              <w:ind w:right="162"/>
              <w:rPr>
                <w:rFonts w:ascii="Arial" w:eastAsia="Arial" w:hAnsi="Arial" w:cs="Arial"/>
                <w:sz w:val="18"/>
                <w:szCs w:val="18"/>
              </w:rPr>
            </w:pPr>
            <w:r w:rsidRPr="00046E0C">
              <w:rPr>
                <w:rFonts w:ascii="Arial" w:eastAsia="Arial" w:hAnsi="Arial" w:cs="Arial"/>
                <w:sz w:val="18"/>
                <w:szCs w:val="18"/>
              </w:rPr>
              <w:t>14 April 2022</w:t>
            </w:r>
          </w:p>
        </w:tc>
        <w:tc>
          <w:tcPr>
            <w:tcW w:w="1420" w:type="dxa"/>
          </w:tcPr>
          <w:p w14:paraId="60DCF576" w14:textId="77777777" w:rsidR="0094339A" w:rsidRPr="00046E0C" w:rsidDel="0011357C" w:rsidRDefault="0094339A" w:rsidP="0A95B057">
            <w:pPr>
              <w:tabs>
                <w:tab w:val="decimal" w:pos="1247"/>
              </w:tabs>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w:t>
            </w:r>
          </w:p>
        </w:tc>
        <w:tc>
          <w:tcPr>
            <w:tcW w:w="1418" w:type="dxa"/>
          </w:tcPr>
          <w:p w14:paraId="17C1AC07"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1,504</w:t>
            </w:r>
          </w:p>
        </w:tc>
        <w:tc>
          <w:tcPr>
            <w:tcW w:w="1275" w:type="dxa"/>
          </w:tcPr>
          <w:p w14:paraId="7BF13B3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1,504</w:t>
            </w:r>
          </w:p>
        </w:tc>
      </w:tr>
      <w:tr w:rsidR="0094339A" w:rsidRPr="0094339A" w14:paraId="09E648BF" w14:textId="77777777" w:rsidTr="0A95B057">
        <w:tc>
          <w:tcPr>
            <w:tcW w:w="2382" w:type="dxa"/>
          </w:tcPr>
          <w:p w14:paraId="6340D113"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2022 Final dividend: 3.75p per share</w:t>
            </w:r>
          </w:p>
        </w:tc>
        <w:tc>
          <w:tcPr>
            <w:tcW w:w="288" w:type="dxa"/>
          </w:tcPr>
          <w:p w14:paraId="48A1BD6A"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843" w:type="dxa"/>
          </w:tcPr>
          <w:p w14:paraId="7FEC5A7B" w14:textId="77777777" w:rsidR="0094339A" w:rsidRPr="00046E0C" w:rsidDel="00641085"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5 August 2022</w:t>
            </w:r>
          </w:p>
        </w:tc>
        <w:tc>
          <w:tcPr>
            <w:tcW w:w="1420" w:type="dxa"/>
          </w:tcPr>
          <w:p w14:paraId="29580BC2" w14:textId="77777777" w:rsidR="0094339A" w:rsidRPr="00046E0C" w:rsidRDefault="0094339A" w:rsidP="0A95B057">
            <w:pPr>
              <w:tabs>
                <w:tab w:val="decimal" w:pos="1247"/>
              </w:tabs>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w:t>
            </w:r>
          </w:p>
        </w:tc>
        <w:tc>
          <w:tcPr>
            <w:tcW w:w="1418" w:type="dxa"/>
          </w:tcPr>
          <w:p w14:paraId="31C7DAAF" w14:textId="77777777" w:rsidR="0094339A" w:rsidRPr="00046E0C" w:rsidDel="00641085"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1,736</w:t>
            </w:r>
          </w:p>
        </w:tc>
        <w:tc>
          <w:tcPr>
            <w:tcW w:w="1275" w:type="dxa"/>
          </w:tcPr>
          <w:p w14:paraId="5B1D30C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1,736</w:t>
            </w:r>
          </w:p>
        </w:tc>
      </w:tr>
      <w:tr w:rsidR="0094339A" w:rsidRPr="0094339A" w14:paraId="285A6B94" w14:textId="77777777" w:rsidTr="0A95B057">
        <w:tc>
          <w:tcPr>
            <w:tcW w:w="2382" w:type="dxa"/>
          </w:tcPr>
          <w:p w14:paraId="62818F2B"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2023 Interim dividend: 3.75p per share</w:t>
            </w:r>
          </w:p>
        </w:tc>
        <w:tc>
          <w:tcPr>
            <w:tcW w:w="288" w:type="dxa"/>
          </w:tcPr>
          <w:p w14:paraId="1F5E3EE9"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843" w:type="dxa"/>
          </w:tcPr>
          <w:p w14:paraId="7DA045C2"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14 October 2022</w:t>
            </w:r>
          </w:p>
        </w:tc>
        <w:tc>
          <w:tcPr>
            <w:tcW w:w="1420" w:type="dxa"/>
          </w:tcPr>
          <w:p w14:paraId="08A130DF" w14:textId="77777777" w:rsidR="0094339A" w:rsidRPr="00046E0C" w:rsidRDefault="0094339A" w:rsidP="0A95B057">
            <w:pPr>
              <w:tabs>
                <w:tab w:val="decimal" w:pos="1247"/>
              </w:tabs>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w:t>
            </w:r>
          </w:p>
        </w:tc>
        <w:tc>
          <w:tcPr>
            <w:tcW w:w="1418" w:type="dxa"/>
          </w:tcPr>
          <w:p w14:paraId="2ADC8533"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w:t>
            </w:r>
          </w:p>
        </w:tc>
        <w:tc>
          <w:tcPr>
            <w:tcW w:w="1275" w:type="dxa"/>
          </w:tcPr>
          <w:p w14:paraId="68EEB31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1,651</w:t>
            </w:r>
          </w:p>
        </w:tc>
      </w:tr>
      <w:tr w:rsidR="0094339A" w:rsidRPr="0094339A" w14:paraId="0AAAB52B" w14:textId="77777777" w:rsidTr="0A95B057">
        <w:tc>
          <w:tcPr>
            <w:tcW w:w="2382" w:type="dxa"/>
          </w:tcPr>
          <w:p w14:paraId="2FDDD2E6"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2023 Interim dividend: 3.75p per share</w:t>
            </w:r>
          </w:p>
        </w:tc>
        <w:tc>
          <w:tcPr>
            <w:tcW w:w="288" w:type="dxa"/>
          </w:tcPr>
          <w:p w14:paraId="6BF09BF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843" w:type="dxa"/>
          </w:tcPr>
          <w:p w14:paraId="089D4255"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13 January 2023</w:t>
            </w:r>
          </w:p>
        </w:tc>
        <w:tc>
          <w:tcPr>
            <w:tcW w:w="1420" w:type="dxa"/>
          </w:tcPr>
          <w:p w14:paraId="14066F74" w14:textId="77777777" w:rsidR="0094339A" w:rsidRPr="00046E0C" w:rsidRDefault="0094339A" w:rsidP="0A95B057">
            <w:pPr>
              <w:tabs>
                <w:tab w:val="decimal" w:pos="1247"/>
              </w:tabs>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w:t>
            </w:r>
          </w:p>
        </w:tc>
        <w:tc>
          <w:tcPr>
            <w:tcW w:w="1418" w:type="dxa"/>
          </w:tcPr>
          <w:p w14:paraId="55EE6DEF"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w:t>
            </w:r>
          </w:p>
        </w:tc>
        <w:tc>
          <w:tcPr>
            <w:tcW w:w="1275" w:type="dxa"/>
          </w:tcPr>
          <w:p w14:paraId="36FC5DE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1,651</w:t>
            </w:r>
          </w:p>
        </w:tc>
      </w:tr>
      <w:tr w:rsidR="0094339A" w:rsidRPr="0094339A" w14:paraId="46E4EF94" w14:textId="77777777" w:rsidTr="0A95B057">
        <w:tc>
          <w:tcPr>
            <w:tcW w:w="2382" w:type="dxa"/>
          </w:tcPr>
          <w:p w14:paraId="51F4F515"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2023 Interim dividend: 3.75p per share</w:t>
            </w:r>
          </w:p>
        </w:tc>
        <w:tc>
          <w:tcPr>
            <w:tcW w:w="288" w:type="dxa"/>
          </w:tcPr>
          <w:p w14:paraId="3D6B04E4"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843" w:type="dxa"/>
          </w:tcPr>
          <w:p w14:paraId="4DA765A3"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14 April 2023</w:t>
            </w:r>
          </w:p>
        </w:tc>
        <w:tc>
          <w:tcPr>
            <w:tcW w:w="1420" w:type="dxa"/>
          </w:tcPr>
          <w:p w14:paraId="29F2EAA5" w14:textId="77777777" w:rsidR="0094339A" w:rsidRPr="00046E0C" w:rsidRDefault="0094339A" w:rsidP="0A95B057">
            <w:pPr>
              <w:tabs>
                <w:tab w:val="decimal" w:pos="1247"/>
              </w:tabs>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1,645</w:t>
            </w:r>
          </w:p>
        </w:tc>
        <w:tc>
          <w:tcPr>
            <w:tcW w:w="1418" w:type="dxa"/>
          </w:tcPr>
          <w:p w14:paraId="672079E8"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w:t>
            </w:r>
          </w:p>
        </w:tc>
        <w:tc>
          <w:tcPr>
            <w:tcW w:w="1275" w:type="dxa"/>
          </w:tcPr>
          <w:p w14:paraId="63F19B6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w:t>
            </w:r>
          </w:p>
        </w:tc>
      </w:tr>
      <w:tr w:rsidR="0094339A" w:rsidRPr="0094339A" w14:paraId="1429167B" w14:textId="77777777" w:rsidTr="0A95B057">
        <w:tc>
          <w:tcPr>
            <w:tcW w:w="2382" w:type="dxa"/>
          </w:tcPr>
          <w:p w14:paraId="57C7DD13"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2023 Final dividend: 3.75p per share</w:t>
            </w:r>
          </w:p>
        </w:tc>
        <w:tc>
          <w:tcPr>
            <w:tcW w:w="288" w:type="dxa"/>
          </w:tcPr>
          <w:p w14:paraId="297919B7"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843" w:type="dxa"/>
          </w:tcPr>
          <w:p w14:paraId="25DC45F8"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4 August 2023</w:t>
            </w:r>
          </w:p>
        </w:tc>
        <w:tc>
          <w:tcPr>
            <w:tcW w:w="1420" w:type="dxa"/>
          </w:tcPr>
          <w:p w14:paraId="0E74EF52" w14:textId="77777777" w:rsidR="0094339A" w:rsidRPr="00046E0C" w:rsidRDefault="0094339A" w:rsidP="0A95B057">
            <w:pPr>
              <w:tabs>
                <w:tab w:val="decimal" w:pos="1247"/>
              </w:tabs>
              <w:spacing w:after="0" w:line="240" w:lineRule="auto"/>
              <w:ind w:right="162"/>
              <w:rPr>
                <w:rFonts w:ascii="Arial" w:eastAsia="Arial" w:hAnsi="Arial" w:cs="Arial"/>
                <w:b/>
                <w:bCs/>
                <w:sz w:val="18"/>
                <w:szCs w:val="18"/>
              </w:rPr>
            </w:pPr>
            <w:r w:rsidRPr="00046E0C">
              <w:rPr>
                <w:rFonts w:ascii="Arial" w:eastAsia="Arial" w:hAnsi="Arial" w:cs="Arial"/>
                <w:b/>
                <w:bCs/>
                <w:sz w:val="18"/>
                <w:szCs w:val="18"/>
              </w:rPr>
              <w:t>1,583</w:t>
            </w:r>
          </w:p>
        </w:tc>
        <w:tc>
          <w:tcPr>
            <w:tcW w:w="1418" w:type="dxa"/>
          </w:tcPr>
          <w:p w14:paraId="370DE76B" w14:textId="77777777" w:rsidR="0094339A" w:rsidRPr="00046E0C" w:rsidRDefault="0094339A" w:rsidP="0A95B057">
            <w:pPr>
              <w:tabs>
                <w:tab w:val="decimal" w:pos="1247"/>
              </w:tabs>
              <w:spacing w:after="0" w:line="240" w:lineRule="auto"/>
              <w:ind w:right="162"/>
              <w:jc w:val="right"/>
              <w:rPr>
                <w:rFonts w:ascii="Arial" w:eastAsia="Arial" w:hAnsi="Arial" w:cs="Arial"/>
                <w:sz w:val="18"/>
                <w:szCs w:val="18"/>
              </w:rPr>
            </w:pPr>
            <w:r w:rsidRPr="00046E0C">
              <w:rPr>
                <w:rFonts w:ascii="Arial" w:eastAsia="Arial" w:hAnsi="Arial" w:cs="Arial"/>
                <w:sz w:val="18"/>
                <w:szCs w:val="18"/>
              </w:rPr>
              <w:t>-</w:t>
            </w:r>
          </w:p>
        </w:tc>
        <w:tc>
          <w:tcPr>
            <w:tcW w:w="1275" w:type="dxa"/>
          </w:tcPr>
          <w:p w14:paraId="2B73CA6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w:t>
            </w:r>
          </w:p>
        </w:tc>
      </w:tr>
      <w:tr w:rsidR="0094339A" w:rsidRPr="0094339A" w14:paraId="4142F839" w14:textId="77777777" w:rsidTr="0A95B057">
        <w:tc>
          <w:tcPr>
            <w:tcW w:w="2670" w:type="dxa"/>
            <w:gridSpan w:val="2"/>
            <w:tcBorders>
              <w:top w:val="single" w:sz="4" w:space="0" w:color="auto"/>
              <w:bottom w:val="double" w:sz="4" w:space="0" w:color="auto"/>
            </w:tcBorders>
          </w:tcPr>
          <w:p w14:paraId="07503B96" w14:textId="77777777" w:rsidR="0094339A" w:rsidRPr="00046E0C" w:rsidRDefault="0094339A" w:rsidP="0A95B057">
            <w:pPr>
              <w:spacing w:after="0" w:line="240" w:lineRule="auto"/>
              <w:jc w:val="both"/>
              <w:rPr>
                <w:rFonts w:ascii="Arial" w:eastAsia="Arial" w:hAnsi="Arial" w:cs="Arial"/>
                <w:sz w:val="18"/>
                <w:szCs w:val="18"/>
              </w:rPr>
            </w:pPr>
          </w:p>
        </w:tc>
        <w:tc>
          <w:tcPr>
            <w:tcW w:w="3263" w:type="dxa"/>
            <w:gridSpan w:val="2"/>
            <w:tcBorders>
              <w:top w:val="single" w:sz="4" w:space="0" w:color="auto"/>
              <w:bottom w:val="double" w:sz="4" w:space="0" w:color="auto"/>
            </w:tcBorders>
          </w:tcPr>
          <w:p w14:paraId="2C0AA73C" w14:textId="77777777" w:rsidR="0094339A" w:rsidRPr="00046E0C" w:rsidRDefault="0094339A" w:rsidP="0A95B057">
            <w:pPr>
              <w:tabs>
                <w:tab w:val="decimal" w:pos="1247"/>
                <w:tab w:val="decimal" w:pos="1560"/>
              </w:tabs>
              <w:spacing w:after="0" w:line="240" w:lineRule="auto"/>
              <w:ind w:right="162"/>
              <w:jc w:val="right"/>
              <w:rPr>
                <w:rFonts w:ascii="Arial" w:eastAsia="Arial" w:hAnsi="Arial" w:cs="Arial"/>
                <w:b/>
                <w:bCs/>
                <w:sz w:val="18"/>
                <w:szCs w:val="18"/>
              </w:rPr>
            </w:pPr>
            <w:r w:rsidRPr="00046E0C">
              <w:rPr>
                <w:rFonts w:ascii="Arial" w:eastAsia="Arial" w:hAnsi="Arial" w:cs="Arial"/>
                <w:b/>
                <w:bCs/>
                <w:sz w:val="18"/>
                <w:szCs w:val="18"/>
              </w:rPr>
              <w:t>3,228</w:t>
            </w:r>
          </w:p>
        </w:tc>
        <w:tc>
          <w:tcPr>
            <w:tcW w:w="1418" w:type="dxa"/>
            <w:tcBorders>
              <w:top w:val="single" w:sz="4" w:space="0" w:color="auto"/>
              <w:bottom w:val="double" w:sz="4" w:space="0" w:color="auto"/>
            </w:tcBorders>
          </w:tcPr>
          <w:p w14:paraId="2FBE760D" w14:textId="77777777" w:rsidR="0094339A" w:rsidRPr="00046E0C" w:rsidRDefault="0094339A" w:rsidP="0A95B057">
            <w:pPr>
              <w:tabs>
                <w:tab w:val="center" w:pos="699"/>
                <w:tab w:val="decimal" w:pos="1247"/>
                <w:tab w:val="right" w:pos="1398"/>
                <w:tab w:val="decimal" w:pos="1560"/>
              </w:tabs>
              <w:spacing w:after="0" w:line="240" w:lineRule="auto"/>
              <w:rPr>
                <w:rFonts w:ascii="Arial" w:eastAsia="Arial" w:hAnsi="Arial" w:cs="Arial"/>
                <w:sz w:val="18"/>
                <w:szCs w:val="18"/>
              </w:rPr>
            </w:pPr>
            <w:r w:rsidRPr="0094339A">
              <w:rPr>
                <w:rFonts w:ascii="Calibri" w:eastAsia="Times New Roman" w:hAnsi="Calibri" w:cs="Times New Roman"/>
                <w:bCs/>
                <w:sz w:val="20"/>
                <w:szCs w:val="24"/>
              </w:rPr>
              <w:tab/>
            </w:r>
            <w:r w:rsidRPr="00046E0C">
              <w:rPr>
                <w:rFonts w:ascii="Arial" w:eastAsia="Arial" w:hAnsi="Arial" w:cs="Arial"/>
                <w:sz w:val="18"/>
                <w:szCs w:val="18"/>
              </w:rPr>
              <w:t xml:space="preserve">                3,240</w:t>
            </w:r>
          </w:p>
        </w:tc>
        <w:tc>
          <w:tcPr>
            <w:tcW w:w="1275" w:type="dxa"/>
            <w:tcBorders>
              <w:top w:val="single" w:sz="4" w:space="0" w:color="auto"/>
              <w:bottom w:val="double" w:sz="4" w:space="0" w:color="auto"/>
            </w:tcBorders>
          </w:tcPr>
          <w:p w14:paraId="38C38E9D" w14:textId="77777777" w:rsidR="0094339A" w:rsidRPr="00046E0C" w:rsidRDefault="0094339A" w:rsidP="0A95B057">
            <w:pPr>
              <w:tabs>
                <w:tab w:val="center" w:pos="567"/>
              </w:tabs>
              <w:spacing w:after="0" w:line="240" w:lineRule="auto"/>
              <w:jc w:val="right"/>
              <w:rPr>
                <w:rFonts w:ascii="Arial" w:eastAsia="Arial" w:hAnsi="Arial" w:cs="Arial"/>
                <w:sz w:val="18"/>
                <w:szCs w:val="18"/>
              </w:rPr>
            </w:pPr>
            <w:r w:rsidRPr="00046E0C">
              <w:rPr>
                <w:rFonts w:ascii="Arial" w:eastAsia="Arial" w:hAnsi="Arial" w:cs="Arial"/>
                <w:sz w:val="18"/>
                <w:szCs w:val="18"/>
              </w:rPr>
              <w:t>6,542</w:t>
            </w:r>
          </w:p>
        </w:tc>
      </w:tr>
    </w:tbl>
    <w:p w14:paraId="41397EB8" w14:textId="77777777" w:rsidR="0094339A" w:rsidRPr="00046E0C" w:rsidRDefault="0094339A" w:rsidP="0A95B057">
      <w:pPr>
        <w:spacing w:after="0" w:line="240" w:lineRule="auto"/>
        <w:jc w:val="both"/>
        <w:rPr>
          <w:rFonts w:ascii="Arial" w:eastAsia="Arial" w:hAnsi="Arial" w:cs="Arial"/>
          <w:b/>
          <w:bCs/>
          <w:sz w:val="18"/>
          <w:szCs w:val="18"/>
        </w:rPr>
      </w:pPr>
    </w:p>
    <w:tbl>
      <w:tblPr>
        <w:tblW w:w="9157" w:type="dxa"/>
        <w:tblInd w:w="737" w:type="dxa"/>
        <w:tblLayout w:type="fixed"/>
        <w:tblCellMar>
          <w:left w:w="0" w:type="dxa"/>
          <w:right w:w="0" w:type="dxa"/>
        </w:tblCellMar>
        <w:tblLook w:val="0000" w:firstRow="0" w:lastRow="0" w:firstColumn="0" w:lastColumn="0" w:noHBand="0" w:noVBand="0"/>
      </w:tblPr>
      <w:tblGrid>
        <w:gridCol w:w="9157"/>
      </w:tblGrid>
      <w:tr w:rsidR="0094339A" w:rsidRPr="0094339A" w14:paraId="2358B1A1" w14:textId="77777777" w:rsidTr="0A95B057">
        <w:tc>
          <w:tcPr>
            <w:tcW w:w="4191" w:type="dxa"/>
          </w:tcPr>
          <w:p w14:paraId="55BF34C8"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Proposed dividend</w:t>
            </w:r>
          </w:p>
        </w:tc>
      </w:tr>
      <w:tr w:rsidR="0094339A" w:rsidRPr="0094339A" w14:paraId="3917B6B2" w14:textId="77777777" w:rsidTr="0A95B057">
        <w:tc>
          <w:tcPr>
            <w:tcW w:w="4191" w:type="dxa"/>
          </w:tcPr>
          <w:p w14:paraId="1CA32038"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2024 Q1 interim dividend: 3.75p per share paid on 13 October 2023.</w:t>
            </w:r>
          </w:p>
        </w:tc>
      </w:tr>
      <w:tr w:rsidR="0094339A" w:rsidRPr="0094339A" w14:paraId="75B7B665" w14:textId="77777777" w:rsidTr="0A95B057">
        <w:tc>
          <w:tcPr>
            <w:tcW w:w="4191" w:type="dxa"/>
          </w:tcPr>
          <w:p w14:paraId="532D8ACB" w14:textId="77777777" w:rsidR="0094339A"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 xml:space="preserve">2024 Q2 interim dividend: 3.75p per share payable </w:t>
            </w:r>
            <w:r w:rsidRPr="00D449B5">
              <w:rPr>
                <w:rFonts w:ascii="Arial" w:eastAsia="Arial" w:hAnsi="Arial" w:cs="Arial"/>
                <w:sz w:val="18"/>
                <w:szCs w:val="18"/>
              </w:rPr>
              <w:t xml:space="preserve">on </w:t>
            </w:r>
            <w:r w:rsidRPr="000341F5">
              <w:rPr>
                <w:rFonts w:ascii="Arial" w:eastAsia="Arial" w:hAnsi="Arial" w:cs="Arial"/>
                <w:sz w:val="18"/>
                <w:szCs w:val="18"/>
              </w:rPr>
              <w:t>29 December 2023.</w:t>
            </w:r>
          </w:p>
          <w:p w14:paraId="53C1FB1A" w14:textId="77777777" w:rsidR="000078C4" w:rsidRDefault="000078C4" w:rsidP="0A95B057">
            <w:pPr>
              <w:spacing w:after="0" w:line="240" w:lineRule="auto"/>
              <w:rPr>
                <w:rFonts w:ascii="Arial" w:eastAsia="Arial" w:hAnsi="Arial" w:cs="Arial"/>
                <w:sz w:val="18"/>
                <w:szCs w:val="18"/>
              </w:rPr>
            </w:pPr>
          </w:p>
          <w:p w14:paraId="1FB1D356" w14:textId="77777777" w:rsidR="000078C4" w:rsidRDefault="000078C4" w:rsidP="0A95B057">
            <w:pPr>
              <w:spacing w:after="0" w:line="240" w:lineRule="auto"/>
              <w:rPr>
                <w:rFonts w:ascii="Arial" w:eastAsia="Arial" w:hAnsi="Arial" w:cs="Arial"/>
                <w:sz w:val="18"/>
                <w:szCs w:val="18"/>
              </w:rPr>
            </w:pPr>
          </w:p>
          <w:p w14:paraId="35481CE5" w14:textId="77777777" w:rsidR="000078C4" w:rsidRDefault="000078C4" w:rsidP="0A95B057">
            <w:pPr>
              <w:spacing w:after="0" w:line="240" w:lineRule="auto"/>
              <w:rPr>
                <w:rFonts w:ascii="Arial" w:eastAsia="Arial" w:hAnsi="Arial" w:cs="Arial"/>
                <w:sz w:val="18"/>
                <w:szCs w:val="18"/>
              </w:rPr>
            </w:pPr>
          </w:p>
          <w:p w14:paraId="6391C34C" w14:textId="77777777" w:rsidR="000078C4" w:rsidRDefault="000078C4" w:rsidP="0A95B057">
            <w:pPr>
              <w:spacing w:after="0" w:line="240" w:lineRule="auto"/>
              <w:rPr>
                <w:rFonts w:ascii="Arial" w:eastAsia="Arial" w:hAnsi="Arial" w:cs="Arial"/>
                <w:sz w:val="18"/>
                <w:szCs w:val="18"/>
              </w:rPr>
            </w:pPr>
          </w:p>
          <w:p w14:paraId="7A526266" w14:textId="77777777" w:rsidR="000078C4" w:rsidRDefault="000078C4" w:rsidP="0A95B057">
            <w:pPr>
              <w:spacing w:after="0" w:line="240" w:lineRule="auto"/>
              <w:rPr>
                <w:rFonts w:ascii="Arial" w:eastAsia="Arial" w:hAnsi="Arial" w:cs="Arial"/>
                <w:sz w:val="18"/>
                <w:szCs w:val="18"/>
              </w:rPr>
            </w:pPr>
          </w:p>
          <w:p w14:paraId="5DC8A6E6" w14:textId="0F93D902" w:rsidR="00E3291E" w:rsidRPr="00046E0C" w:rsidRDefault="00E3291E" w:rsidP="0A95B057">
            <w:pPr>
              <w:spacing w:after="0" w:line="240" w:lineRule="auto"/>
              <w:rPr>
                <w:rFonts w:ascii="Arial" w:eastAsia="Arial" w:hAnsi="Arial" w:cs="Arial"/>
                <w:sz w:val="18"/>
                <w:szCs w:val="18"/>
              </w:rPr>
            </w:pPr>
          </w:p>
        </w:tc>
      </w:tr>
    </w:tbl>
    <w:p w14:paraId="02FD3DFE"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lastRenderedPageBreak/>
        <w:t>Property Portfolio</w:t>
      </w:r>
    </w:p>
    <w:tbl>
      <w:tblPr>
        <w:tblW w:w="9923" w:type="dxa"/>
        <w:tblInd w:w="-142" w:type="dxa"/>
        <w:tblLayout w:type="fixed"/>
        <w:tblLook w:val="04A0" w:firstRow="1" w:lastRow="0" w:firstColumn="1" w:lastColumn="0" w:noHBand="0" w:noVBand="1"/>
      </w:tblPr>
      <w:tblGrid>
        <w:gridCol w:w="4395"/>
        <w:gridCol w:w="1984"/>
        <w:gridCol w:w="1985"/>
        <w:gridCol w:w="1559"/>
      </w:tblGrid>
      <w:tr w:rsidR="0094339A" w:rsidRPr="0094339A" w14:paraId="219A2962" w14:textId="77777777" w:rsidTr="0A95B057">
        <w:tc>
          <w:tcPr>
            <w:tcW w:w="4395" w:type="dxa"/>
          </w:tcPr>
          <w:p w14:paraId="483FEFE5" w14:textId="77777777" w:rsidR="0094339A" w:rsidRPr="00046E0C" w:rsidRDefault="0094339A" w:rsidP="0A95B057">
            <w:pPr>
              <w:spacing w:after="0" w:line="230" w:lineRule="exact"/>
              <w:ind w:firstLine="142"/>
              <w:jc w:val="right"/>
              <w:rPr>
                <w:rFonts w:ascii="Arial" w:eastAsia="Arial" w:hAnsi="Arial" w:cs="Arial"/>
                <w:color w:val="000000"/>
                <w:spacing w:val="-1"/>
                <w:sz w:val="18"/>
                <w:szCs w:val="18"/>
              </w:rPr>
            </w:pPr>
          </w:p>
        </w:tc>
        <w:tc>
          <w:tcPr>
            <w:tcW w:w="1984" w:type="dxa"/>
          </w:tcPr>
          <w:p w14:paraId="57E30DFE"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Freehold Investment properties</w:t>
            </w:r>
          </w:p>
        </w:tc>
        <w:tc>
          <w:tcPr>
            <w:tcW w:w="1985" w:type="dxa"/>
          </w:tcPr>
          <w:p w14:paraId="3C9CA609" w14:textId="77777777" w:rsidR="0094339A" w:rsidRPr="00046E0C" w:rsidRDefault="0094339A" w:rsidP="0A95B057">
            <w:pPr>
              <w:tabs>
                <w:tab w:val="left" w:pos="1061"/>
              </w:tabs>
              <w:spacing w:after="0" w:line="230" w:lineRule="exact"/>
              <w:jc w:val="right"/>
              <w:rPr>
                <w:rFonts w:ascii="Arial" w:eastAsia="Arial" w:hAnsi="Arial" w:cs="Arial"/>
                <w:color w:val="000000"/>
                <w:spacing w:val="-1"/>
                <w:sz w:val="18"/>
                <w:szCs w:val="18"/>
              </w:rPr>
            </w:pPr>
            <w:r w:rsidRPr="00046E0C">
              <w:rPr>
                <w:rFonts w:ascii="Arial" w:eastAsia="Arial" w:hAnsi="Arial" w:cs="Arial"/>
                <w:color w:val="000000" w:themeColor="text1"/>
                <w:sz w:val="18"/>
                <w:szCs w:val="18"/>
              </w:rPr>
              <w:t>Leasehold Investment properties</w:t>
            </w:r>
          </w:p>
        </w:tc>
        <w:tc>
          <w:tcPr>
            <w:tcW w:w="1559" w:type="dxa"/>
          </w:tcPr>
          <w:p w14:paraId="609A7C29"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Total investment properties</w:t>
            </w:r>
          </w:p>
        </w:tc>
      </w:tr>
      <w:tr w:rsidR="0094339A" w:rsidRPr="0094339A" w14:paraId="4C02D9C9" w14:textId="77777777" w:rsidTr="0A95B057">
        <w:tc>
          <w:tcPr>
            <w:tcW w:w="4395" w:type="dxa"/>
          </w:tcPr>
          <w:p w14:paraId="32324B13" w14:textId="77777777" w:rsidR="0094339A" w:rsidRPr="00046E0C" w:rsidRDefault="0094339A" w:rsidP="0A95B057">
            <w:pPr>
              <w:spacing w:after="0" w:line="230" w:lineRule="exact"/>
              <w:rPr>
                <w:rFonts w:ascii="Arial" w:eastAsia="Arial" w:hAnsi="Arial" w:cs="Arial"/>
                <w:color w:val="000000"/>
                <w:spacing w:val="-1"/>
                <w:sz w:val="18"/>
                <w:szCs w:val="18"/>
              </w:rPr>
            </w:pPr>
          </w:p>
        </w:tc>
        <w:tc>
          <w:tcPr>
            <w:tcW w:w="1984" w:type="dxa"/>
          </w:tcPr>
          <w:p w14:paraId="4E76F3C4" w14:textId="77777777" w:rsidR="0094339A" w:rsidRPr="00046E0C" w:rsidRDefault="0094339A" w:rsidP="0A95B057">
            <w:pPr>
              <w:spacing w:after="0" w:line="230" w:lineRule="exact"/>
              <w:jc w:val="right"/>
              <w:rPr>
                <w:rFonts w:ascii="Arial" w:eastAsia="Arial" w:hAnsi="Arial" w:cs="Arial"/>
                <w:color w:val="000000"/>
                <w:sz w:val="18"/>
                <w:szCs w:val="18"/>
              </w:rPr>
            </w:pPr>
            <w:r w:rsidRPr="00046E0C">
              <w:rPr>
                <w:rFonts w:ascii="Arial" w:eastAsia="Arial" w:hAnsi="Arial" w:cs="Arial"/>
                <w:color w:val="000000" w:themeColor="text1"/>
                <w:sz w:val="18"/>
                <w:szCs w:val="18"/>
              </w:rPr>
              <w:t>£000</w:t>
            </w:r>
          </w:p>
        </w:tc>
        <w:tc>
          <w:tcPr>
            <w:tcW w:w="1985" w:type="dxa"/>
          </w:tcPr>
          <w:p w14:paraId="44727434"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£000</w:t>
            </w:r>
          </w:p>
        </w:tc>
        <w:tc>
          <w:tcPr>
            <w:tcW w:w="1559" w:type="dxa"/>
          </w:tcPr>
          <w:p w14:paraId="75E0CC19"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£000</w:t>
            </w:r>
          </w:p>
        </w:tc>
      </w:tr>
      <w:tr w:rsidR="0094339A" w:rsidRPr="0094339A" w14:paraId="484C30D4" w14:textId="77777777" w:rsidTr="0A95B057">
        <w:tc>
          <w:tcPr>
            <w:tcW w:w="4395" w:type="dxa"/>
            <w:tcBorders>
              <w:bottom w:val="single" w:sz="4" w:space="0" w:color="auto"/>
            </w:tcBorders>
          </w:tcPr>
          <w:p w14:paraId="2469D3DB" w14:textId="77777777" w:rsidR="0094339A" w:rsidRPr="00046E0C" w:rsidRDefault="0094339A" w:rsidP="0A95B057">
            <w:pPr>
              <w:spacing w:after="0" w:line="230" w:lineRule="exact"/>
              <w:rPr>
                <w:rFonts w:ascii="Arial" w:eastAsia="Arial" w:hAnsi="Arial" w:cs="Arial"/>
                <w:color w:val="000000"/>
                <w:spacing w:val="-2"/>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1 April 2022</w:t>
            </w:r>
          </w:p>
        </w:tc>
        <w:tc>
          <w:tcPr>
            <w:tcW w:w="1984" w:type="dxa"/>
            <w:tcBorders>
              <w:bottom w:val="single" w:sz="4" w:space="0" w:color="auto"/>
            </w:tcBorders>
          </w:tcPr>
          <w:p w14:paraId="0AF13840" w14:textId="77777777" w:rsidR="0094339A" w:rsidRPr="00046E0C" w:rsidRDefault="0094339A" w:rsidP="0A95B057">
            <w:pPr>
              <w:tabs>
                <w:tab w:val="decimal" w:pos="1223"/>
              </w:tabs>
              <w:spacing w:after="0" w:line="240" w:lineRule="auto"/>
              <w:jc w:val="right"/>
              <w:rPr>
                <w:rFonts w:ascii="Arial" w:eastAsia="Arial" w:hAnsi="Arial" w:cs="Arial"/>
                <w:sz w:val="18"/>
                <w:szCs w:val="18"/>
              </w:rPr>
            </w:pPr>
            <w:r w:rsidRPr="00046E0C">
              <w:rPr>
                <w:rFonts w:ascii="Arial" w:eastAsia="Arial" w:hAnsi="Arial" w:cs="Arial"/>
                <w:color w:val="000000" w:themeColor="text1"/>
                <w:sz w:val="18"/>
                <w:szCs w:val="18"/>
              </w:rPr>
              <w:t>216,110</w:t>
            </w:r>
          </w:p>
        </w:tc>
        <w:tc>
          <w:tcPr>
            <w:tcW w:w="1985" w:type="dxa"/>
            <w:tcBorders>
              <w:bottom w:val="single" w:sz="4" w:space="0" w:color="auto"/>
            </w:tcBorders>
          </w:tcPr>
          <w:p w14:paraId="6307B1DC" w14:textId="77777777" w:rsidR="0094339A" w:rsidRPr="00046E0C" w:rsidRDefault="0094339A" w:rsidP="0A95B057">
            <w:pPr>
              <w:tabs>
                <w:tab w:val="decimal" w:pos="1223"/>
              </w:tabs>
              <w:spacing w:after="0" w:line="240" w:lineRule="auto"/>
              <w:jc w:val="right"/>
              <w:rPr>
                <w:rFonts w:ascii="Arial" w:eastAsia="Arial" w:hAnsi="Arial" w:cs="Arial"/>
                <w:sz w:val="18"/>
                <w:szCs w:val="18"/>
              </w:rPr>
            </w:pPr>
            <w:r w:rsidRPr="00046E0C">
              <w:rPr>
                <w:rFonts w:ascii="Arial" w:eastAsia="Arial" w:hAnsi="Arial" w:cs="Arial"/>
                <w:color w:val="000000" w:themeColor="text1"/>
                <w:sz w:val="18"/>
                <w:szCs w:val="18"/>
              </w:rPr>
              <w:t>16,607</w:t>
            </w:r>
          </w:p>
        </w:tc>
        <w:tc>
          <w:tcPr>
            <w:tcW w:w="1559" w:type="dxa"/>
            <w:tcBorders>
              <w:bottom w:val="single" w:sz="4" w:space="0" w:color="auto"/>
            </w:tcBorders>
          </w:tcPr>
          <w:p w14:paraId="393F311E" w14:textId="77777777" w:rsidR="0094339A" w:rsidRPr="00046E0C" w:rsidRDefault="0094339A" w:rsidP="0A95B057">
            <w:pPr>
              <w:tabs>
                <w:tab w:val="decimal" w:pos="1223"/>
              </w:tabs>
              <w:spacing w:after="0" w:line="240" w:lineRule="auto"/>
              <w:jc w:val="right"/>
              <w:rPr>
                <w:rFonts w:ascii="Arial" w:eastAsia="Arial" w:hAnsi="Arial" w:cs="Arial"/>
                <w:sz w:val="18"/>
                <w:szCs w:val="18"/>
              </w:rPr>
            </w:pPr>
            <w:r w:rsidRPr="00046E0C">
              <w:rPr>
                <w:rFonts w:ascii="Arial" w:eastAsia="Arial" w:hAnsi="Arial" w:cs="Arial"/>
                <w:color w:val="000000" w:themeColor="text1"/>
                <w:sz w:val="18"/>
                <w:szCs w:val="18"/>
              </w:rPr>
              <w:t>232,717</w:t>
            </w:r>
          </w:p>
        </w:tc>
      </w:tr>
      <w:tr w:rsidR="0094339A" w:rsidRPr="0094339A" w14:paraId="36265F22" w14:textId="77777777" w:rsidTr="0A95B057">
        <w:tc>
          <w:tcPr>
            <w:tcW w:w="4395" w:type="dxa"/>
          </w:tcPr>
          <w:p w14:paraId="2DFA0231"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Additions – refurbishments</w:t>
            </w:r>
          </w:p>
        </w:tc>
        <w:tc>
          <w:tcPr>
            <w:tcW w:w="1984" w:type="dxa"/>
          </w:tcPr>
          <w:p w14:paraId="6B32EF16"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1,026</w:t>
            </w:r>
          </w:p>
        </w:tc>
        <w:tc>
          <w:tcPr>
            <w:tcW w:w="1985" w:type="dxa"/>
          </w:tcPr>
          <w:p w14:paraId="1C0AFE4E"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156</w:t>
            </w:r>
          </w:p>
        </w:tc>
        <w:tc>
          <w:tcPr>
            <w:tcW w:w="1559" w:type="dxa"/>
          </w:tcPr>
          <w:p w14:paraId="6CCAAB9C"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1,182</w:t>
            </w:r>
          </w:p>
        </w:tc>
      </w:tr>
      <w:tr w:rsidR="0094339A" w:rsidRPr="0094339A" w14:paraId="626723C8" w14:textId="77777777" w:rsidTr="0A95B057">
        <w:tc>
          <w:tcPr>
            <w:tcW w:w="4395" w:type="dxa"/>
          </w:tcPr>
          <w:p w14:paraId="791C5EB5"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Loss on revaluation of investment properties</w:t>
            </w:r>
          </w:p>
        </w:tc>
        <w:tc>
          <w:tcPr>
            <w:tcW w:w="1984" w:type="dxa"/>
          </w:tcPr>
          <w:p w14:paraId="506A5145"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(38,663)</w:t>
            </w:r>
          </w:p>
        </w:tc>
        <w:tc>
          <w:tcPr>
            <w:tcW w:w="1985" w:type="dxa"/>
          </w:tcPr>
          <w:p w14:paraId="19BCA64D"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(4,237)</w:t>
            </w:r>
          </w:p>
        </w:tc>
        <w:tc>
          <w:tcPr>
            <w:tcW w:w="1559" w:type="dxa"/>
          </w:tcPr>
          <w:p w14:paraId="75449077"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(42,900)</w:t>
            </w:r>
          </w:p>
        </w:tc>
      </w:tr>
      <w:tr w:rsidR="0094339A" w:rsidRPr="0094339A" w14:paraId="24A03832" w14:textId="77777777" w:rsidTr="0A95B057">
        <w:tc>
          <w:tcPr>
            <w:tcW w:w="4395" w:type="dxa"/>
            <w:tcBorders>
              <w:bottom w:val="single" w:sz="4" w:space="0" w:color="auto"/>
            </w:tcBorders>
          </w:tcPr>
          <w:p w14:paraId="29D4A7EB"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Disposals</w:t>
            </w:r>
          </w:p>
        </w:tc>
        <w:tc>
          <w:tcPr>
            <w:tcW w:w="1984" w:type="dxa"/>
            <w:tcBorders>
              <w:bottom w:val="single" w:sz="4" w:space="0" w:color="auto"/>
            </w:tcBorders>
          </w:tcPr>
          <w:p w14:paraId="5E3AAA4D" w14:textId="77777777" w:rsidR="0094339A" w:rsidRPr="00046E0C" w:rsidRDefault="0094339A" w:rsidP="0A95B057">
            <w:pPr>
              <w:spacing w:after="0" w:line="230" w:lineRule="exact"/>
              <w:ind w:firstLine="459"/>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(14,495)</w:t>
            </w:r>
          </w:p>
        </w:tc>
        <w:tc>
          <w:tcPr>
            <w:tcW w:w="1985" w:type="dxa"/>
            <w:tcBorders>
              <w:bottom w:val="single" w:sz="4" w:space="0" w:color="auto"/>
            </w:tcBorders>
          </w:tcPr>
          <w:p w14:paraId="0BA43434"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1559" w:type="dxa"/>
            <w:tcBorders>
              <w:bottom w:val="single" w:sz="4" w:space="0" w:color="auto"/>
            </w:tcBorders>
          </w:tcPr>
          <w:p w14:paraId="35735568"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(14,495)</w:t>
            </w:r>
          </w:p>
        </w:tc>
      </w:tr>
      <w:tr w:rsidR="0094339A" w:rsidRPr="0094339A" w14:paraId="79D428B4" w14:textId="77777777" w:rsidTr="0A95B057">
        <w:tc>
          <w:tcPr>
            <w:tcW w:w="4395" w:type="dxa"/>
            <w:tcBorders>
              <w:top w:val="single" w:sz="4" w:space="0" w:color="auto"/>
            </w:tcBorders>
          </w:tcPr>
          <w:p w14:paraId="31989F98" w14:textId="77777777" w:rsidR="0094339A" w:rsidRPr="00046E0C" w:rsidRDefault="0094339A" w:rsidP="0A95B057">
            <w:pPr>
              <w:spacing w:after="0" w:line="230" w:lineRule="exact"/>
              <w:rPr>
                <w:rFonts w:ascii="Arial" w:eastAsia="Arial" w:hAnsi="Arial" w:cs="Arial"/>
                <w:color w:val="000000"/>
                <w:spacing w:val="-1"/>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31 March 2023</w:t>
            </w:r>
          </w:p>
        </w:tc>
        <w:tc>
          <w:tcPr>
            <w:tcW w:w="1984" w:type="dxa"/>
            <w:tcBorders>
              <w:top w:val="single" w:sz="4" w:space="0" w:color="auto"/>
            </w:tcBorders>
          </w:tcPr>
          <w:p w14:paraId="472F645B" w14:textId="77777777" w:rsidR="0094339A" w:rsidRPr="00046E0C" w:rsidRDefault="0094339A" w:rsidP="0A95B057">
            <w:pPr>
              <w:spacing w:after="0" w:line="230" w:lineRule="exact"/>
              <w:ind w:firstLine="459"/>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163,978</w:t>
            </w:r>
          </w:p>
        </w:tc>
        <w:tc>
          <w:tcPr>
            <w:tcW w:w="1985" w:type="dxa"/>
            <w:tcBorders>
              <w:top w:val="single" w:sz="4" w:space="0" w:color="auto"/>
            </w:tcBorders>
          </w:tcPr>
          <w:p w14:paraId="0029E49C"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12,526</w:t>
            </w:r>
          </w:p>
        </w:tc>
        <w:tc>
          <w:tcPr>
            <w:tcW w:w="1559" w:type="dxa"/>
            <w:tcBorders>
              <w:top w:val="single" w:sz="4" w:space="0" w:color="auto"/>
            </w:tcBorders>
          </w:tcPr>
          <w:p w14:paraId="6233D736"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176,504</w:t>
            </w:r>
          </w:p>
        </w:tc>
      </w:tr>
      <w:tr w:rsidR="0094339A" w:rsidRPr="0094339A" w14:paraId="26DDC81A" w14:textId="77777777" w:rsidTr="0A95B057">
        <w:tc>
          <w:tcPr>
            <w:tcW w:w="4395" w:type="dxa"/>
            <w:tcBorders>
              <w:top w:val="single" w:sz="4" w:space="0" w:color="auto"/>
            </w:tcBorders>
          </w:tcPr>
          <w:p w14:paraId="5B2A73CE" w14:textId="77777777" w:rsidR="0094339A" w:rsidRPr="00046E0C" w:rsidRDefault="0094339A" w:rsidP="0A95B057">
            <w:pPr>
              <w:spacing w:after="0" w:line="230" w:lineRule="exact"/>
              <w:ind w:right="-954"/>
              <w:rPr>
                <w:rFonts w:ascii="Arial" w:eastAsia="Arial" w:hAnsi="Arial" w:cs="Arial"/>
                <w:color w:val="000000"/>
                <w:spacing w:val="-1"/>
                <w:sz w:val="18"/>
                <w:szCs w:val="18"/>
              </w:rPr>
            </w:pPr>
            <w:r w:rsidRPr="00046E0C">
              <w:rPr>
                <w:rFonts w:ascii="Arial" w:eastAsia="Arial" w:hAnsi="Arial" w:cs="Arial"/>
                <w:color w:val="000000" w:themeColor="text1"/>
                <w:sz w:val="18"/>
                <w:szCs w:val="18"/>
              </w:rPr>
              <w:t>Additions – refurbishments</w:t>
            </w:r>
          </w:p>
        </w:tc>
        <w:tc>
          <w:tcPr>
            <w:tcW w:w="1984" w:type="dxa"/>
            <w:tcBorders>
              <w:top w:val="single" w:sz="4" w:space="0" w:color="auto"/>
            </w:tcBorders>
            <w:vAlign w:val="center"/>
          </w:tcPr>
          <w:p w14:paraId="06A98DC4"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2,657</w:t>
            </w:r>
          </w:p>
        </w:tc>
        <w:tc>
          <w:tcPr>
            <w:tcW w:w="1985" w:type="dxa"/>
            <w:tcBorders>
              <w:top w:val="single" w:sz="4" w:space="0" w:color="auto"/>
            </w:tcBorders>
          </w:tcPr>
          <w:p w14:paraId="31B04935"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w:t>
            </w:r>
          </w:p>
        </w:tc>
        <w:tc>
          <w:tcPr>
            <w:tcW w:w="1559" w:type="dxa"/>
            <w:tcBorders>
              <w:top w:val="single" w:sz="4" w:space="0" w:color="auto"/>
            </w:tcBorders>
          </w:tcPr>
          <w:p w14:paraId="52F54826"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2,657</w:t>
            </w:r>
          </w:p>
        </w:tc>
      </w:tr>
      <w:tr w:rsidR="0094339A" w:rsidRPr="0094339A" w14:paraId="5CBBCA37" w14:textId="77777777" w:rsidTr="0A95B057">
        <w:tc>
          <w:tcPr>
            <w:tcW w:w="4395" w:type="dxa"/>
          </w:tcPr>
          <w:p w14:paraId="25524F4F"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Reclassification of leasehold property to freehold property</w:t>
            </w:r>
          </w:p>
        </w:tc>
        <w:tc>
          <w:tcPr>
            <w:tcW w:w="1984" w:type="dxa"/>
          </w:tcPr>
          <w:p w14:paraId="61B95693"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3,000</w:t>
            </w:r>
          </w:p>
        </w:tc>
        <w:tc>
          <w:tcPr>
            <w:tcW w:w="1985" w:type="dxa"/>
          </w:tcPr>
          <w:p w14:paraId="1E3B2D2E"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(4,077)</w:t>
            </w:r>
          </w:p>
        </w:tc>
        <w:tc>
          <w:tcPr>
            <w:tcW w:w="1559" w:type="dxa"/>
          </w:tcPr>
          <w:p w14:paraId="5F410724"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(1,077)</w:t>
            </w:r>
          </w:p>
        </w:tc>
      </w:tr>
      <w:tr w:rsidR="0094339A" w:rsidRPr="0094339A" w14:paraId="29D18331" w14:textId="77777777" w:rsidTr="0A95B057">
        <w:tc>
          <w:tcPr>
            <w:tcW w:w="4395" w:type="dxa"/>
          </w:tcPr>
          <w:p w14:paraId="2B498D87"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Loss on revaluation of investment properties</w:t>
            </w:r>
          </w:p>
        </w:tc>
        <w:tc>
          <w:tcPr>
            <w:tcW w:w="1984" w:type="dxa"/>
            <w:vAlign w:val="center"/>
          </w:tcPr>
          <w:p w14:paraId="3FC73CF3"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(5,613)</w:t>
            </w:r>
          </w:p>
        </w:tc>
        <w:tc>
          <w:tcPr>
            <w:tcW w:w="1985" w:type="dxa"/>
          </w:tcPr>
          <w:p w14:paraId="597A0600"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w:t>
            </w:r>
          </w:p>
        </w:tc>
        <w:tc>
          <w:tcPr>
            <w:tcW w:w="1559" w:type="dxa"/>
          </w:tcPr>
          <w:p w14:paraId="39451208"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(5,613)</w:t>
            </w:r>
          </w:p>
        </w:tc>
      </w:tr>
      <w:tr w:rsidR="0094339A" w:rsidRPr="0094339A" w14:paraId="23A89140" w14:textId="77777777" w:rsidTr="0A95B057">
        <w:tc>
          <w:tcPr>
            <w:tcW w:w="4395" w:type="dxa"/>
            <w:tcBorders>
              <w:bottom w:val="single" w:sz="4" w:space="0" w:color="auto"/>
            </w:tcBorders>
          </w:tcPr>
          <w:p w14:paraId="65A2B0D0"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Disposals</w:t>
            </w:r>
          </w:p>
        </w:tc>
        <w:tc>
          <w:tcPr>
            <w:tcW w:w="1984" w:type="dxa"/>
            <w:tcBorders>
              <w:bottom w:val="single" w:sz="4" w:space="0" w:color="auto"/>
            </w:tcBorders>
            <w:vAlign w:val="center"/>
          </w:tcPr>
          <w:p w14:paraId="2D65F661"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(52,685)</w:t>
            </w:r>
          </w:p>
        </w:tc>
        <w:tc>
          <w:tcPr>
            <w:tcW w:w="1985" w:type="dxa"/>
            <w:tcBorders>
              <w:bottom w:val="single" w:sz="4" w:space="0" w:color="auto"/>
            </w:tcBorders>
          </w:tcPr>
          <w:p w14:paraId="3BA9A069"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(8,449)</w:t>
            </w:r>
          </w:p>
        </w:tc>
        <w:tc>
          <w:tcPr>
            <w:tcW w:w="1559" w:type="dxa"/>
            <w:tcBorders>
              <w:bottom w:val="single" w:sz="4" w:space="0" w:color="auto"/>
            </w:tcBorders>
          </w:tcPr>
          <w:p w14:paraId="757BA652"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(61,134)</w:t>
            </w:r>
          </w:p>
        </w:tc>
      </w:tr>
      <w:tr w:rsidR="0094339A" w:rsidRPr="0094339A" w14:paraId="0F6084F2" w14:textId="77777777" w:rsidTr="0A95B057">
        <w:tc>
          <w:tcPr>
            <w:tcW w:w="4395" w:type="dxa"/>
            <w:tcBorders>
              <w:top w:val="single" w:sz="4" w:space="0" w:color="auto"/>
              <w:bottom w:val="single" w:sz="4" w:space="0" w:color="auto"/>
            </w:tcBorders>
          </w:tcPr>
          <w:p w14:paraId="14D908AA" w14:textId="77777777" w:rsidR="0094339A" w:rsidRPr="00046E0C" w:rsidRDefault="0094339A" w:rsidP="0A95B057">
            <w:pPr>
              <w:spacing w:after="0" w:line="230" w:lineRule="exact"/>
              <w:rPr>
                <w:rFonts w:ascii="Arial" w:eastAsia="Arial" w:hAnsi="Arial" w:cs="Arial"/>
                <w:b/>
                <w:bCs/>
                <w:color w:val="000000"/>
                <w:spacing w:val="-1"/>
                <w:sz w:val="18"/>
                <w:szCs w:val="18"/>
              </w:rPr>
            </w:pPr>
            <w:proofErr w:type="gramStart"/>
            <w:r w:rsidRPr="00046E0C">
              <w:rPr>
                <w:rFonts w:ascii="Arial" w:eastAsia="Arial" w:hAnsi="Arial" w:cs="Arial"/>
                <w:b/>
                <w:bCs/>
                <w:color w:val="000000" w:themeColor="text1"/>
                <w:sz w:val="18"/>
                <w:szCs w:val="18"/>
              </w:rPr>
              <w:t>At</w:t>
            </w:r>
            <w:proofErr w:type="gramEnd"/>
            <w:r w:rsidRPr="00046E0C">
              <w:rPr>
                <w:rFonts w:ascii="Arial" w:eastAsia="Arial" w:hAnsi="Arial" w:cs="Arial"/>
                <w:b/>
                <w:bCs/>
                <w:color w:val="000000" w:themeColor="text1"/>
                <w:sz w:val="18"/>
                <w:szCs w:val="18"/>
              </w:rPr>
              <w:t xml:space="preserve"> 30 September 2023</w:t>
            </w:r>
          </w:p>
        </w:tc>
        <w:tc>
          <w:tcPr>
            <w:tcW w:w="1984" w:type="dxa"/>
            <w:tcBorders>
              <w:top w:val="single" w:sz="4" w:space="0" w:color="auto"/>
              <w:bottom w:val="single" w:sz="4" w:space="0" w:color="auto"/>
            </w:tcBorders>
          </w:tcPr>
          <w:p w14:paraId="652E0F03" w14:textId="77777777" w:rsidR="0094339A" w:rsidRPr="00046E0C" w:rsidRDefault="0094339A" w:rsidP="0A95B057">
            <w:pPr>
              <w:spacing w:after="0" w:line="230" w:lineRule="exact"/>
              <w:ind w:firstLine="459"/>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111,337</w:t>
            </w:r>
          </w:p>
        </w:tc>
        <w:tc>
          <w:tcPr>
            <w:tcW w:w="1985" w:type="dxa"/>
            <w:tcBorders>
              <w:top w:val="single" w:sz="4" w:space="0" w:color="auto"/>
              <w:bottom w:val="single" w:sz="4" w:space="0" w:color="auto"/>
            </w:tcBorders>
          </w:tcPr>
          <w:p w14:paraId="3302DB34"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w:t>
            </w:r>
          </w:p>
        </w:tc>
        <w:tc>
          <w:tcPr>
            <w:tcW w:w="1559" w:type="dxa"/>
            <w:tcBorders>
              <w:top w:val="single" w:sz="4" w:space="0" w:color="auto"/>
              <w:bottom w:val="single" w:sz="4" w:space="0" w:color="auto"/>
            </w:tcBorders>
          </w:tcPr>
          <w:p w14:paraId="0FA03010"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111,337</w:t>
            </w:r>
          </w:p>
        </w:tc>
      </w:tr>
    </w:tbl>
    <w:p w14:paraId="04D8F50F" w14:textId="77777777" w:rsidR="0094339A" w:rsidRPr="00046E0C" w:rsidRDefault="0094339A" w:rsidP="0A95B057">
      <w:pPr>
        <w:spacing w:after="0" w:line="240" w:lineRule="auto"/>
        <w:rPr>
          <w:rFonts w:ascii="Arial" w:eastAsia="Arial" w:hAnsi="Arial" w:cs="Arial"/>
          <w:sz w:val="18"/>
          <w:szCs w:val="18"/>
        </w:rPr>
      </w:pPr>
    </w:p>
    <w:tbl>
      <w:tblPr>
        <w:tblpPr w:leftFromText="180" w:rightFromText="180" w:vertAnchor="text" w:horzAnchor="margin" w:tblpY="156"/>
        <w:tblW w:w="7513" w:type="dxa"/>
        <w:tblLayout w:type="fixed"/>
        <w:tblLook w:val="04A0" w:firstRow="1" w:lastRow="0" w:firstColumn="1" w:lastColumn="0" w:noHBand="0" w:noVBand="1"/>
      </w:tblPr>
      <w:tblGrid>
        <w:gridCol w:w="3119"/>
        <w:gridCol w:w="1418"/>
        <w:gridCol w:w="1417"/>
        <w:gridCol w:w="1559"/>
      </w:tblGrid>
      <w:tr w:rsidR="0094339A" w:rsidRPr="0094339A" w14:paraId="048DE763" w14:textId="77777777" w:rsidTr="0A95B057">
        <w:tc>
          <w:tcPr>
            <w:tcW w:w="3119" w:type="dxa"/>
          </w:tcPr>
          <w:p w14:paraId="123DFC52" w14:textId="77777777" w:rsidR="0094339A" w:rsidRPr="00046E0C" w:rsidRDefault="0094339A" w:rsidP="0A95B057">
            <w:pPr>
              <w:spacing w:after="0" w:line="230" w:lineRule="exact"/>
              <w:ind w:firstLine="142"/>
              <w:rPr>
                <w:rFonts w:ascii="Arial" w:eastAsia="Arial" w:hAnsi="Arial" w:cs="Arial"/>
                <w:color w:val="000000"/>
                <w:spacing w:val="-1"/>
                <w:sz w:val="18"/>
                <w:szCs w:val="18"/>
              </w:rPr>
            </w:pPr>
          </w:p>
        </w:tc>
        <w:tc>
          <w:tcPr>
            <w:tcW w:w="1418" w:type="dxa"/>
          </w:tcPr>
          <w:p w14:paraId="6F058E48"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Investment properties</w:t>
            </w:r>
          </w:p>
        </w:tc>
        <w:tc>
          <w:tcPr>
            <w:tcW w:w="1417" w:type="dxa"/>
          </w:tcPr>
          <w:p w14:paraId="43305EB6"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Trading properties</w:t>
            </w:r>
          </w:p>
        </w:tc>
        <w:tc>
          <w:tcPr>
            <w:tcW w:w="1559" w:type="dxa"/>
          </w:tcPr>
          <w:p w14:paraId="31AE3E04"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Total property portfolio</w:t>
            </w:r>
          </w:p>
        </w:tc>
      </w:tr>
      <w:tr w:rsidR="0094339A" w:rsidRPr="0094339A" w14:paraId="3C605CCD" w14:textId="77777777" w:rsidTr="0A95B057">
        <w:tc>
          <w:tcPr>
            <w:tcW w:w="3119" w:type="dxa"/>
          </w:tcPr>
          <w:p w14:paraId="52F282D3" w14:textId="77777777" w:rsidR="0094339A" w:rsidRPr="00046E0C" w:rsidRDefault="0094339A" w:rsidP="0A95B057">
            <w:pPr>
              <w:spacing w:after="0" w:line="230" w:lineRule="exact"/>
              <w:rPr>
                <w:rFonts w:ascii="Arial" w:eastAsia="Arial" w:hAnsi="Arial" w:cs="Arial"/>
                <w:color w:val="000000"/>
                <w:spacing w:val="-1"/>
                <w:sz w:val="18"/>
                <w:szCs w:val="18"/>
              </w:rPr>
            </w:pPr>
          </w:p>
        </w:tc>
        <w:tc>
          <w:tcPr>
            <w:tcW w:w="1418" w:type="dxa"/>
          </w:tcPr>
          <w:p w14:paraId="3C91CBE5" w14:textId="77777777" w:rsidR="0094339A" w:rsidRPr="00046E0C" w:rsidRDefault="0094339A" w:rsidP="0A95B057">
            <w:pPr>
              <w:spacing w:after="0" w:line="230" w:lineRule="exact"/>
              <w:jc w:val="right"/>
              <w:rPr>
                <w:rFonts w:ascii="Arial" w:eastAsia="Arial" w:hAnsi="Arial" w:cs="Arial"/>
                <w:color w:val="000000"/>
                <w:sz w:val="18"/>
                <w:szCs w:val="18"/>
              </w:rPr>
            </w:pPr>
            <w:r w:rsidRPr="00046E0C">
              <w:rPr>
                <w:rFonts w:ascii="Arial" w:eastAsia="Arial" w:hAnsi="Arial" w:cs="Arial"/>
                <w:color w:val="000000" w:themeColor="text1"/>
                <w:sz w:val="18"/>
                <w:szCs w:val="18"/>
              </w:rPr>
              <w:t>£000</w:t>
            </w:r>
          </w:p>
        </w:tc>
        <w:tc>
          <w:tcPr>
            <w:tcW w:w="1417" w:type="dxa"/>
          </w:tcPr>
          <w:p w14:paraId="4047D19B" w14:textId="77777777" w:rsidR="0094339A" w:rsidRPr="00046E0C" w:rsidRDefault="0094339A" w:rsidP="0A95B057">
            <w:pPr>
              <w:spacing w:after="0" w:line="230" w:lineRule="exact"/>
              <w:jc w:val="right"/>
              <w:rPr>
                <w:rFonts w:ascii="Arial" w:eastAsia="Arial" w:hAnsi="Arial" w:cs="Arial"/>
                <w:color w:val="000000"/>
                <w:sz w:val="18"/>
                <w:szCs w:val="18"/>
              </w:rPr>
            </w:pPr>
            <w:r w:rsidRPr="00046E0C">
              <w:rPr>
                <w:rFonts w:ascii="Arial" w:eastAsia="Arial" w:hAnsi="Arial" w:cs="Arial"/>
                <w:color w:val="000000" w:themeColor="text1"/>
                <w:sz w:val="18"/>
                <w:szCs w:val="18"/>
              </w:rPr>
              <w:t>£000</w:t>
            </w:r>
          </w:p>
        </w:tc>
        <w:tc>
          <w:tcPr>
            <w:tcW w:w="1559" w:type="dxa"/>
          </w:tcPr>
          <w:p w14:paraId="1E40F0BE"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£000</w:t>
            </w:r>
          </w:p>
        </w:tc>
      </w:tr>
      <w:tr w:rsidR="0094339A" w:rsidRPr="0094339A" w14:paraId="0718A322" w14:textId="77777777" w:rsidTr="0A95B057">
        <w:tc>
          <w:tcPr>
            <w:tcW w:w="3119" w:type="dxa"/>
            <w:tcBorders>
              <w:bottom w:val="single" w:sz="4" w:space="0" w:color="auto"/>
            </w:tcBorders>
          </w:tcPr>
          <w:p w14:paraId="57D4EBA7" w14:textId="77777777" w:rsidR="0094339A" w:rsidRPr="00046E0C" w:rsidRDefault="0094339A" w:rsidP="0A95B057">
            <w:pPr>
              <w:spacing w:after="0" w:line="230" w:lineRule="exact"/>
              <w:rPr>
                <w:rFonts w:ascii="Arial" w:eastAsia="Arial" w:hAnsi="Arial" w:cs="Arial"/>
                <w:color w:val="000000"/>
                <w:spacing w:val="-2"/>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1 April 2022</w:t>
            </w:r>
          </w:p>
        </w:tc>
        <w:tc>
          <w:tcPr>
            <w:tcW w:w="1418" w:type="dxa"/>
            <w:tcBorders>
              <w:bottom w:val="single" w:sz="4" w:space="0" w:color="auto"/>
            </w:tcBorders>
            <w:vAlign w:val="bottom"/>
          </w:tcPr>
          <w:p w14:paraId="1E6154F0" w14:textId="77777777" w:rsidR="0094339A" w:rsidRPr="00046E0C" w:rsidRDefault="0094339A" w:rsidP="0A95B057">
            <w:pPr>
              <w:tabs>
                <w:tab w:val="decimal" w:pos="1223"/>
              </w:tabs>
              <w:spacing w:after="0" w:line="240" w:lineRule="auto"/>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232,717</w:t>
            </w:r>
          </w:p>
        </w:tc>
        <w:tc>
          <w:tcPr>
            <w:tcW w:w="1417" w:type="dxa"/>
            <w:tcBorders>
              <w:bottom w:val="single" w:sz="4" w:space="0" w:color="auto"/>
            </w:tcBorders>
            <w:vAlign w:val="bottom"/>
          </w:tcPr>
          <w:p w14:paraId="17044AEA" w14:textId="77777777" w:rsidR="0094339A" w:rsidRPr="00046E0C" w:rsidRDefault="0094339A" w:rsidP="0A95B057">
            <w:pPr>
              <w:tabs>
                <w:tab w:val="decimal" w:pos="1223"/>
              </w:tabs>
              <w:spacing w:after="0" w:line="240" w:lineRule="auto"/>
              <w:jc w:val="right"/>
              <w:rPr>
                <w:rFonts w:ascii="Arial" w:eastAsia="Arial" w:hAnsi="Arial" w:cs="Arial"/>
                <w:sz w:val="18"/>
                <w:szCs w:val="18"/>
              </w:rPr>
            </w:pPr>
            <w:r w:rsidRPr="00046E0C">
              <w:rPr>
                <w:rFonts w:ascii="Arial" w:eastAsia="Arial" w:hAnsi="Arial" w:cs="Arial"/>
                <w:color w:val="000000" w:themeColor="text1"/>
                <w:sz w:val="18"/>
                <w:szCs w:val="18"/>
              </w:rPr>
              <w:t>20,287</w:t>
            </w:r>
          </w:p>
        </w:tc>
        <w:tc>
          <w:tcPr>
            <w:tcW w:w="1559" w:type="dxa"/>
            <w:tcBorders>
              <w:bottom w:val="single" w:sz="4" w:space="0" w:color="auto"/>
            </w:tcBorders>
            <w:vAlign w:val="bottom"/>
          </w:tcPr>
          <w:p w14:paraId="1ABAB0AD" w14:textId="77777777" w:rsidR="0094339A" w:rsidRPr="00046E0C" w:rsidRDefault="0094339A" w:rsidP="0A95B057">
            <w:pPr>
              <w:tabs>
                <w:tab w:val="decimal" w:pos="1223"/>
              </w:tabs>
              <w:spacing w:after="0" w:line="240" w:lineRule="auto"/>
              <w:jc w:val="right"/>
              <w:rPr>
                <w:rFonts w:ascii="Arial" w:eastAsia="Arial" w:hAnsi="Arial" w:cs="Arial"/>
                <w:sz w:val="18"/>
                <w:szCs w:val="18"/>
              </w:rPr>
            </w:pPr>
            <w:r w:rsidRPr="00046E0C">
              <w:rPr>
                <w:rFonts w:ascii="Arial" w:eastAsia="Arial" w:hAnsi="Arial" w:cs="Arial"/>
                <w:color w:val="000000" w:themeColor="text1"/>
                <w:sz w:val="18"/>
                <w:szCs w:val="18"/>
              </w:rPr>
              <w:t>253,004</w:t>
            </w:r>
          </w:p>
        </w:tc>
      </w:tr>
      <w:tr w:rsidR="0094339A" w:rsidRPr="0094339A" w14:paraId="20C6FF3C" w14:textId="77777777" w:rsidTr="0A95B057">
        <w:tc>
          <w:tcPr>
            <w:tcW w:w="3119" w:type="dxa"/>
          </w:tcPr>
          <w:p w14:paraId="5737115D" w14:textId="77777777" w:rsidR="0094339A" w:rsidRPr="00046E0C" w:rsidRDefault="0094339A" w:rsidP="0A95B057">
            <w:pPr>
              <w:spacing w:after="0" w:line="230" w:lineRule="exact"/>
              <w:rPr>
                <w:rFonts w:ascii="Arial" w:eastAsia="Arial" w:hAnsi="Arial" w:cs="Arial"/>
                <w:color w:val="000000"/>
                <w:spacing w:val="-2"/>
                <w:sz w:val="18"/>
                <w:szCs w:val="18"/>
              </w:rPr>
            </w:pPr>
            <w:r w:rsidRPr="00046E0C">
              <w:rPr>
                <w:rFonts w:ascii="Arial" w:eastAsia="Arial" w:hAnsi="Arial" w:cs="Arial"/>
                <w:color w:val="000000" w:themeColor="text1"/>
                <w:sz w:val="18"/>
                <w:szCs w:val="18"/>
              </w:rPr>
              <w:t>Additions – refurbishments</w:t>
            </w:r>
          </w:p>
        </w:tc>
        <w:tc>
          <w:tcPr>
            <w:tcW w:w="1418" w:type="dxa"/>
            <w:vAlign w:val="bottom"/>
          </w:tcPr>
          <w:p w14:paraId="76A1F798" w14:textId="77777777" w:rsidR="0094339A" w:rsidRPr="00046E0C" w:rsidRDefault="0094339A" w:rsidP="0A95B057">
            <w:pPr>
              <w:spacing w:after="0" w:line="230" w:lineRule="exact"/>
              <w:jc w:val="right"/>
              <w:rPr>
                <w:rFonts w:ascii="Arial" w:eastAsia="Arial" w:hAnsi="Arial" w:cs="Arial"/>
                <w:color w:val="000000"/>
                <w:sz w:val="18"/>
                <w:szCs w:val="18"/>
              </w:rPr>
            </w:pPr>
            <w:r w:rsidRPr="00046E0C">
              <w:rPr>
                <w:rFonts w:ascii="Arial" w:eastAsia="Arial" w:hAnsi="Arial" w:cs="Arial"/>
                <w:color w:val="000000" w:themeColor="text1"/>
                <w:sz w:val="18"/>
                <w:szCs w:val="18"/>
              </w:rPr>
              <w:t>1,182</w:t>
            </w:r>
          </w:p>
        </w:tc>
        <w:tc>
          <w:tcPr>
            <w:tcW w:w="1417" w:type="dxa"/>
            <w:vAlign w:val="bottom"/>
          </w:tcPr>
          <w:p w14:paraId="3EA4881E"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1559" w:type="dxa"/>
            <w:vAlign w:val="bottom"/>
          </w:tcPr>
          <w:p w14:paraId="4906B127"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1,182</w:t>
            </w:r>
          </w:p>
        </w:tc>
      </w:tr>
      <w:tr w:rsidR="0094339A" w:rsidRPr="0094339A" w14:paraId="076A4A94" w14:textId="77777777" w:rsidTr="0A95B057">
        <w:tc>
          <w:tcPr>
            <w:tcW w:w="3119" w:type="dxa"/>
          </w:tcPr>
          <w:p w14:paraId="0D3A6104"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Additions – trading properties</w:t>
            </w:r>
          </w:p>
        </w:tc>
        <w:tc>
          <w:tcPr>
            <w:tcW w:w="1418" w:type="dxa"/>
            <w:vAlign w:val="bottom"/>
          </w:tcPr>
          <w:p w14:paraId="13A87D1F"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1417" w:type="dxa"/>
            <w:vAlign w:val="bottom"/>
          </w:tcPr>
          <w:p w14:paraId="41D4B73F"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363</w:t>
            </w:r>
          </w:p>
        </w:tc>
        <w:tc>
          <w:tcPr>
            <w:tcW w:w="1559" w:type="dxa"/>
            <w:vAlign w:val="bottom"/>
          </w:tcPr>
          <w:p w14:paraId="1886D371"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363</w:t>
            </w:r>
          </w:p>
        </w:tc>
      </w:tr>
      <w:tr w:rsidR="0094339A" w:rsidRPr="0094339A" w14:paraId="7F1AD3AC" w14:textId="77777777" w:rsidTr="0A95B057">
        <w:tc>
          <w:tcPr>
            <w:tcW w:w="3119" w:type="dxa"/>
          </w:tcPr>
          <w:p w14:paraId="13BBCFE8"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Loss on revaluation of properties</w:t>
            </w:r>
          </w:p>
        </w:tc>
        <w:tc>
          <w:tcPr>
            <w:tcW w:w="1418" w:type="dxa"/>
            <w:vAlign w:val="bottom"/>
          </w:tcPr>
          <w:p w14:paraId="2723BD57"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(42,900)</w:t>
            </w:r>
          </w:p>
        </w:tc>
        <w:tc>
          <w:tcPr>
            <w:tcW w:w="1417" w:type="dxa"/>
            <w:vAlign w:val="bottom"/>
          </w:tcPr>
          <w:p w14:paraId="21238614"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w:t>
            </w:r>
          </w:p>
        </w:tc>
        <w:tc>
          <w:tcPr>
            <w:tcW w:w="1559" w:type="dxa"/>
            <w:vAlign w:val="bottom"/>
          </w:tcPr>
          <w:p w14:paraId="6ADB6E14"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(42,900)</w:t>
            </w:r>
          </w:p>
        </w:tc>
      </w:tr>
      <w:tr w:rsidR="0094339A" w:rsidRPr="0094339A" w14:paraId="1C49C680" w14:textId="77777777" w:rsidTr="0A95B057">
        <w:tc>
          <w:tcPr>
            <w:tcW w:w="3119" w:type="dxa"/>
            <w:tcBorders>
              <w:bottom w:val="single" w:sz="4" w:space="0" w:color="auto"/>
            </w:tcBorders>
          </w:tcPr>
          <w:p w14:paraId="43376897"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Disposals</w:t>
            </w:r>
          </w:p>
        </w:tc>
        <w:tc>
          <w:tcPr>
            <w:tcW w:w="1418" w:type="dxa"/>
            <w:tcBorders>
              <w:bottom w:val="single" w:sz="4" w:space="0" w:color="auto"/>
            </w:tcBorders>
            <w:vAlign w:val="bottom"/>
          </w:tcPr>
          <w:p w14:paraId="3FB4537B" w14:textId="77777777" w:rsidR="0094339A" w:rsidRPr="00046E0C" w:rsidRDefault="0094339A" w:rsidP="0A95B057">
            <w:pPr>
              <w:spacing w:after="0" w:line="230" w:lineRule="exact"/>
              <w:ind w:firstLine="459"/>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(14,495)</w:t>
            </w:r>
          </w:p>
        </w:tc>
        <w:tc>
          <w:tcPr>
            <w:tcW w:w="1417" w:type="dxa"/>
            <w:tcBorders>
              <w:bottom w:val="single" w:sz="4" w:space="0" w:color="auto"/>
            </w:tcBorders>
            <w:vAlign w:val="bottom"/>
          </w:tcPr>
          <w:p w14:paraId="03F35B5F" w14:textId="77777777" w:rsidR="0094339A" w:rsidRPr="00046E0C" w:rsidRDefault="0094339A" w:rsidP="0A95B057">
            <w:pPr>
              <w:spacing w:after="0" w:line="230" w:lineRule="exact"/>
              <w:ind w:firstLine="459"/>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(9,595)</w:t>
            </w:r>
          </w:p>
        </w:tc>
        <w:tc>
          <w:tcPr>
            <w:tcW w:w="1559" w:type="dxa"/>
            <w:tcBorders>
              <w:bottom w:val="single" w:sz="4" w:space="0" w:color="auto"/>
            </w:tcBorders>
            <w:vAlign w:val="bottom"/>
          </w:tcPr>
          <w:p w14:paraId="2A04FC24"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(24,090)</w:t>
            </w:r>
          </w:p>
        </w:tc>
      </w:tr>
      <w:tr w:rsidR="0094339A" w:rsidRPr="0094339A" w14:paraId="25D9F916" w14:textId="77777777" w:rsidTr="0A95B057">
        <w:trPr>
          <w:trHeight w:val="164"/>
        </w:trPr>
        <w:tc>
          <w:tcPr>
            <w:tcW w:w="3119" w:type="dxa"/>
            <w:tcBorders>
              <w:top w:val="single" w:sz="4" w:space="0" w:color="auto"/>
            </w:tcBorders>
          </w:tcPr>
          <w:p w14:paraId="5550D2AC" w14:textId="77777777" w:rsidR="0094339A" w:rsidRPr="00046E0C" w:rsidRDefault="0094339A" w:rsidP="0A95B057">
            <w:pPr>
              <w:spacing w:after="0" w:line="230" w:lineRule="exact"/>
              <w:rPr>
                <w:rFonts w:ascii="Arial" w:eastAsia="Arial" w:hAnsi="Arial" w:cs="Arial"/>
                <w:color w:val="000000"/>
                <w:spacing w:val="-1"/>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31 March 2023</w:t>
            </w:r>
          </w:p>
        </w:tc>
        <w:tc>
          <w:tcPr>
            <w:tcW w:w="1418" w:type="dxa"/>
            <w:tcBorders>
              <w:top w:val="single" w:sz="4" w:space="0" w:color="auto"/>
            </w:tcBorders>
            <w:vAlign w:val="bottom"/>
          </w:tcPr>
          <w:p w14:paraId="18AEF6D7" w14:textId="77777777" w:rsidR="0094339A" w:rsidRPr="00046E0C" w:rsidRDefault="0094339A" w:rsidP="0A95B057">
            <w:pPr>
              <w:tabs>
                <w:tab w:val="decimal" w:pos="1223"/>
              </w:tabs>
              <w:spacing w:after="0" w:line="240" w:lineRule="auto"/>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176,504</w:t>
            </w:r>
          </w:p>
        </w:tc>
        <w:tc>
          <w:tcPr>
            <w:tcW w:w="1417" w:type="dxa"/>
            <w:tcBorders>
              <w:top w:val="single" w:sz="4" w:space="0" w:color="auto"/>
            </w:tcBorders>
            <w:vAlign w:val="bottom"/>
          </w:tcPr>
          <w:p w14:paraId="0B404E3B" w14:textId="77777777" w:rsidR="0094339A" w:rsidRPr="00046E0C" w:rsidRDefault="0094339A" w:rsidP="0A95B057">
            <w:pPr>
              <w:tabs>
                <w:tab w:val="decimal" w:pos="1223"/>
              </w:tabs>
              <w:spacing w:after="0" w:line="240" w:lineRule="auto"/>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11,055</w:t>
            </w:r>
          </w:p>
        </w:tc>
        <w:tc>
          <w:tcPr>
            <w:tcW w:w="1559" w:type="dxa"/>
            <w:tcBorders>
              <w:top w:val="single" w:sz="4" w:space="0" w:color="auto"/>
            </w:tcBorders>
            <w:vAlign w:val="bottom"/>
          </w:tcPr>
          <w:p w14:paraId="3D05E2C8" w14:textId="77777777" w:rsidR="0094339A" w:rsidRPr="00046E0C" w:rsidRDefault="0094339A" w:rsidP="0A95B057">
            <w:pPr>
              <w:tabs>
                <w:tab w:val="decimal" w:pos="1223"/>
              </w:tabs>
              <w:spacing w:after="0" w:line="240" w:lineRule="auto"/>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187,559</w:t>
            </w:r>
          </w:p>
        </w:tc>
      </w:tr>
      <w:tr w:rsidR="0094339A" w:rsidRPr="0094339A" w14:paraId="723712DC" w14:textId="77777777" w:rsidTr="0A95B057">
        <w:tc>
          <w:tcPr>
            <w:tcW w:w="3119" w:type="dxa"/>
            <w:tcBorders>
              <w:top w:val="single" w:sz="4" w:space="0" w:color="auto"/>
            </w:tcBorders>
          </w:tcPr>
          <w:p w14:paraId="36358015"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Additions – refurbishments</w:t>
            </w:r>
          </w:p>
        </w:tc>
        <w:tc>
          <w:tcPr>
            <w:tcW w:w="1418" w:type="dxa"/>
            <w:tcBorders>
              <w:top w:val="single" w:sz="4" w:space="0" w:color="auto"/>
            </w:tcBorders>
            <w:vAlign w:val="bottom"/>
          </w:tcPr>
          <w:p w14:paraId="3D7F7D38"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2,657</w:t>
            </w:r>
          </w:p>
        </w:tc>
        <w:tc>
          <w:tcPr>
            <w:tcW w:w="1417" w:type="dxa"/>
            <w:tcBorders>
              <w:top w:val="single" w:sz="4" w:space="0" w:color="auto"/>
            </w:tcBorders>
            <w:vAlign w:val="bottom"/>
          </w:tcPr>
          <w:p w14:paraId="5EF3B425"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w:t>
            </w:r>
          </w:p>
        </w:tc>
        <w:tc>
          <w:tcPr>
            <w:tcW w:w="1559" w:type="dxa"/>
            <w:tcBorders>
              <w:top w:val="single" w:sz="4" w:space="0" w:color="auto"/>
            </w:tcBorders>
            <w:vAlign w:val="bottom"/>
          </w:tcPr>
          <w:p w14:paraId="4652D15F"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2,657</w:t>
            </w:r>
          </w:p>
        </w:tc>
      </w:tr>
      <w:tr w:rsidR="0094339A" w:rsidRPr="0094339A" w14:paraId="2FE8912A" w14:textId="77777777" w:rsidTr="0A95B057">
        <w:tc>
          <w:tcPr>
            <w:tcW w:w="3119" w:type="dxa"/>
          </w:tcPr>
          <w:p w14:paraId="45DB6A99"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Additions – trading properties</w:t>
            </w:r>
          </w:p>
        </w:tc>
        <w:tc>
          <w:tcPr>
            <w:tcW w:w="1418" w:type="dxa"/>
            <w:vAlign w:val="bottom"/>
          </w:tcPr>
          <w:p w14:paraId="0D953FFC"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w:t>
            </w:r>
          </w:p>
        </w:tc>
        <w:tc>
          <w:tcPr>
            <w:tcW w:w="1417" w:type="dxa"/>
            <w:vAlign w:val="bottom"/>
          </w:tcPr>
          <w:p w14:paraId="31C45634" w14:textId="77777777" w:rsidR="0094339A" w:rsidRPr="00046E0C" w:rsidDel="004C4CAA"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95</w:t>
            </w:r>
          </w:p>
        </w:tc>
        <w:tc>
          <w:tcPr>
            <w:tcW w:w="1559" w:type="dxa"/>
            <w:vAlign w:val="bottom"/>
          </w:tcPr>
          <w:p w14:paraId="542BD072" w14:textId="77777777" w:rsidR="0094339A" w:rsidRPr="00046E0C" w:rsidDel="00947EAE"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95</w:t>
            </w:r>
          </w:p>
        </w:tc>
      </w:tr>
      <w:tr w:rsidR="0094339A" w:rsidRPr="0094339A" w14:paraId="0BB3F6F9" w14:textId="77777777" w:rsidTr="0A95B057">
        <w:tc>
          <w:tcPr>
            <w:tcW w:w="3119" w:type="dxa"/>
          </w:tcPr>
          <w:p w14:paraId="0815B361"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Reclassification of leasehold property to freehold property</w:t>
            </w:r>
          </w:p>
        </w:tc>
        <w:tc>
          <w:tcPr>
            <w:tcW w:w="1418" w:type="dxa"/>
          </w:tcPr>
          <w:p w14:paraId="438F4FC7"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(1,077)</w:t>
            </w:r>
          </w:p>
        </w:tc>
        <w:tc>
          <w:tcPr>
            <w:tcW w:w="1417" w:type="dxa"/>
          </w:tcPr>
          <w:p w14:paraId="6BF46054" w14:textId="77777777" w:rsidR="0094339A" w:rsidRPr="00046E0C" w:rsidDel="004C4CAA"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w:t>
            </w:r>
          </w:p>
        </w:tc>
        <w:tc>
          <w:tcPr>
            <w:tcW w:w="1559" w:type="dxa"/>
          </w:tcPr>
          <w:p w14:paraId="19206AF5" w14:textId="77777777" w:rsidR="0094339A" w:rsidRPr="00046E0C" w:rsidDel="00947EAE"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(1,077)</w:t>
            </w:r>
          </w:p>
        </w:tc>
      </w:tr>
      <w:tr w:rsidR="0094339A" w:rsidRPr="0094339A" w14:paraId="631ED947" w14:textId="77777777" w:rsidTr="0A95B057">
        <w:tc>
          <w:tcPr>
            <w:tcW w:w="3119" w:type="dxa"/>
          </w:tcPr>
          <w:p w14:paraId="12166A41"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Loss on revaluation of properties</w:t>
            </w:r>
          </w:p>
        </w:tc>
        <w:tc>
          <w:tcPr>
            <w:tcW w:w="1418" w:type="dxa"/>
            <w:vAlign w:val="bottom"/>
          </w:tcPr>
          <w:p w14:paraId="00F6F125"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(5,613)</w:t>
            </w:r>
          </w:p>
        </w:tc>
        <w:tc>
          <w:tcPr>
            <w:tcW w:w="1417" w:type="dxa"/>
            <w:vAlign w:val="bottom"/>
          </w:tcPr>
          <w:p w14:paraId="1C8DCE64"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w:t>
            </w:r>
          </w:p>
        </w:tc>
        <w:tc>
          <w:tcPr>
            <w:tcW w:w="1559" w:type="dxa"/>
            <w:vAlign w:val="bottom"/>
          </w:tcPr>
          <w:p w14:paraId="0733A3C8"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(5,613)</w:t>
            </w:r>
          </w:p>
        </w:tc>
      </w:tr>
      <w:tr w:rsidR="0094339A" w:rsidRPr="0094339A" w14:paraId="63FEDD41" w14:textId="77777777" w:rsidTr="0A95B057">
        <w:tc>
          <w:tcPr>
            <w:tcW w:w="3119" w:type="dxa"/>
          </w:tcPr>
          <w:p w14:paraId="31826208"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Disposals</w:t>
            </w:r>
          </w:p>
        </w:tc>
        <w:tc>
          <w:tcPr>
            <w:tcW w:w="1418" w:type="dxa"/>
            <w:vAlign w:val="bottom"/>
          </w:tcPr>
          <w:p w14:paraId="71F797FB"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(61,134)</w:t>
            </w:r>
          </w:p>
        </w:tc>
        <w:tc>
          <w:tcPr>
            <w:tcW w:w="1417" w:type="dxa"/>
            <w:vAlign w:val="bottom"/>
          </w:tcPr>
          <w:p w14:paraId="428E7889" w14:textId="77777777" w:rsidR="0094339A" w:rsidRPr="00046E0C" w:rsidRDefault="0094339A" w:rsidP="0A95B057">
            <w:pPr>
              <w:spacing w:after="0" w:line="240" w:lineRule="auto"/>
              <w:jc w:val="right"/>
              <w:rPr>
                <w:rFonts w:ascii="Arial" w:eastAsia="Arial" w:hAnsi="Arial" w:cs="Arial"/>
                <w:b/>
                <w:bCs/>
                <w:color w:val="000000"/>
                <w:sz w:val="18"/>
                <w:szCs w:val="18"/>
              </w:rPr>
            </w:pPr>
            <w:r w:rsidRPr="00046E0C">
              <w:rPr>
                <w:rFonts w:ascii="Arial" w:eastAsia="Arial" w:hAnsi="Arial" w:cs="Arial"/>
                <w:b/>
                <w:bCs/>
                <w:color w:val="000000" w:themeColor="text1"/>
                <w:sz w:val="18"/>
                <w:szCs w:val="18"/>
              </w:rPr>
              <w:t>(2,437)</w:t>
            </w:r>
          </w:p>
        </w:tc>
        <w:tc>
          <w:tcPr>
            <w:tcW w:w="1559" w:type="dxa"/>
            <w:vAlign w:val="bottom"/>
          </w:tcPr>
          <w:p w14:paraId="6EB2FF73"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(63,571)</w:t>
            </w:r>
          </w:p>
        </w:tc>
      </w:tr>
      <w:tr w:rsidR="0094339A" w:rsidRPr="0094339A" w14:paraId="647AB487" w14:textId="77777777" w:rsidTr="0A95B057">
        <w:tc>
          <w:tcPr>
            <w:tcW w:w="3119" w:type="dxa"/>
            <w:tcBorders>
              <w:top w:val="single" w:sz="4" w:space="0" w:color="auto"/>
              <w:bottom w:val="single" w:sz="4" w:space="0" w:color="auto"/>
            </w:tcBorders>
          </w:tcPr>
          <w:p w14:paraId="437AF7D4" w14:textId="77777777" w:rsidR="0094339A" w:rsidRPr="00046E0C" w:rsidRDefault="0094339A" w:rsidP="0A95B057">
            <w:pPr>
              <w:spacing w:after="0" w:line="230" w:lineRule="exact"/>
              <w:rPr>
                <w:rFonts w:ascii="Arial" w:eastAsia="Arial" w:hAnsi="Arial" w:cs="Arial"/>
                <w:b/>
                <w:bCs/>
                <w:color w:val="000000"/>
                <w:spacing w:val="-1"/>
                <w:sz w:val="18"/>
                <w:szCs w:val="18"/>
              </w:rPr>
            </w:pPr>
            <w:proofErr w:type="gramStart"/>
            <w:r w:rsidRPr="00046E0C">
              <w:rPr>
                <w:rFonts w:ascii="Arial" w:eastAsia="Arial" w:hAnsi="Arial" w:cs="Arial"/>
                <w:b/>
                <w:bCs/>
                <w:color w:val="000000" w:themeColor="text1"/>
                <w:sz w:val="18"/>
                <w:szCs w:val="18"/>
              </w:rPr>
              <w:t>At</w:t>
            </w:r>
            <w:proofErr w:type="gramEnd"/>
            <w:r w:rsidRPr="00046E0C">
              <w:rPr>
                <w:rFonts w:ascii="Arial" w:eastAsia="Arial" w:hAnsi="Arial" w:cs="Arial"/>
                <w:b/>
                <w:bCs/>
                <w:color w:val="000000" w:themeColor="text1"/>
                <w:sz w:val="18"/>
                <w:szCs w:val="18"/>
              </w:rPr>
              <w:t xml:space="preserve"> 30 September 2023</w:t>
            </w:r>
          </w:p>
        </w:tc>
        <w:tc>
          <w:tcPr>
            <w:tcW w:w="1418" w:type="dxa"/>
            <w:tcBorders>
              <w:top w:val="single" w:sz="4" w:space="0" w:color="auto"/>
              <w:bottom w:val="single" w:sz="4" w:space="0" w:color="auto"/>
            </w:tcBorders>
            <w:vAlign w:val="bottom"/>
          </w:tcPr>
          <w:p w14:paraId="5F826B76" w14:textId="77777777" w:rsidR="0094339A" w:rsidRPr="00046E0C" w:rsidRDefault="0094339A" w:rsidP="0A95B057">
            <w:pPr>
              <w:tabs>
                <w:tab w:val="decimal" w:pos="1223"/>
              </w:tabs>
              <w:spacing w:after="0" w:line="240" w:lineRule="auto"/>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111,337</w:t>
            </w:r>
          </w:p>
        </w:tc>
        <w:tc>
          <w:tcPr>
            <w:tcW w:w="1417" w:type="dxa"/>
            <w:tcBorders>
              <w:top w:val="single" w:sz="4" w:space="0" w:color="auto"/>
              <w:bottom w:val="single" w:sz="4" w:space="0" w:color="auto"/>
            </w:tcBorders>
            <w:vAlign w:val="bottom"/>
          </w:tcPr>
          <w:p w14:paraId="296179D7" w14:textId="77777777" w:rsidR="0094339A" w:rsidRPr="00046E0C" w:rsidRDefault="0094339A" w:rsidP="0A95B057">
            <w:pPr>
              <w:tabs>
                <w:tab w:val="decimal" w:pos="1223"/>
              </w:tabs>
              <w:spacing w:after="0" w:line="240" w:lineRule="auto"/>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8,713</w:t>
            </w:r>
          </w:p>
        </w:tc>
        <w:tc>
          <w:tcPr>
            <w:tcW w:w="1559" w:type="dxa"/>
            <w:tcBorders>
              <w:top w:val="single" w:sz="4" w:space="0" w:color="auto"/>
              <w:bottom w:val="single" w:sz="4" w:space="0" w:color="auto"/>
            </w:tcBorders>
            <w:vAlign w:val="bottom"/>
          </w:tcPr>
          <w:p w14:paraId="1B8BFD22" w14:textId="77777777" w:rsidR="0094339A" w:rsidRPr="00046E0C" w:rsidRDefault="0094339A" w:rsidP="0A95B057">
            <w:pPr>
              <w:tabs>
                <w:tab w:val="decimal" w:pos="1223"/>
              </w:tabs>
              <w:spacing w:after="0" w:line="240" w:lineRule="auto"/>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120,050</w:t>
            </w:r>
          </w:p>
        </w:tc>
      </w:tr>
    </w:tbl>
    <w:p w14:paraId="526C7B34" w14:textId="77777777" w:rsidR="0094339A" w:rsidRPr="00046E0C" w:rsidRDefault="0094339A" w:rsidP="0A95B057">
      <w:pPr>
        <w:spacing w:after="0" w:line="240" w:lineRule="auto"/>
        <w:rPr>
          <w:rFonts w:ascii="Arial" w:eastAsia="Arial" w:hAnsi="Arial" w:cs="Arial"/>
          <w:sz w:val="18"/>
          <w:szCs w:val="18"/>
        </w:rPr>
      </w:pPr>
    </w:p>
    <w:p w14:paraId="26BF63C4" w14:textId="77777777" w:rsidR="0094339A" w:rsidRPr="00046E0C" w:rsidRDefault="0094339A" w:rsidP="0A95B057">
      <w:pPr>
        <w:spacing w:after="0" w:line="240" w:lineRule="auto"/>
        <w:rPr>
          <w:rFonts w:ascii="Arial" w:eastAsia="Arial" w:hAnsi="Arial" w:cs="Arial"/>
          <w:sz w:val="18"/>
          <w:szCs w:val="18"/>
        </w:rPr>
      </w:pPr>
    </w:p>
    <w:p w14:paraId="176322EF" w14:textId="77777777" w:rsidR="0094339A" w:rsidRPr="00046E0C" w:rsidRDefault="0094339A" w:rsidP="0A95B057">
      <w:pPr>
        <w:spacing w:after="0" w:line="240" w:lineRule="auto"/>
        <w:rPr>
          <w:rFonts w:ascii="Arial" w:eastAsia="Arial" w:hAnsi="Arial" w:cs="Arial"/>
          <w:sz w:val="18"/>
          <w:szCs w:val="18"/>
        </w:rPr>
      </w:pPr>
    </w:p>
    <w:p w14:paraId="513FDE4D" w14:textId="77777777" w:rsidR="0094339A" w:rsidRPr="00046E0C" w:rsidRDefault="0094339A" w:rsidP="0A95B057">
      <w:pPr>
        <w:spacing w:after="0" w:line="240" w:lineRule="auto"/>
        <w:rPr>
          <w:rFonts w:ascii="Arial" w:eastAsia="Arial" w:hAnsi="Arial" w:cs="Arial"/>
          <w:sz w:val="18"/>
          <w:szCs w:val="18"/>
        </w:rPr>
      </w:pPr>
    </w:p>
    <w:p w14:paraId="1A4001A6" w14:textId="77777777" w:rsidR="0094339A" w:rsidRPr="00046E0C" w:rsidRDefault="0094339A" w:rsidP="0A95B057">
      <w:pPr>
        <w:spacing w:after="0" w:line="240" w:lineRule="auto"/>
        <w:rPr>
          <w:rFonts w:ascii="Arial" w:eastAsia="Arial" w:hAnsi="Arial" w:cs="Arial"/>
          <w:sz w:val="18"/>
          <w:szCs w:val="18"/>
        </w:rPr>
      </w:pPr>
    </w:p>
    <w:p w14:paraId="248BF055" w14:textId="77777777" w:rsidR="0094339A" w:rsidRPr="00046E0C" w:rsidRDefault="0094339A" w:rsidP="0A95B057">
      <w:pPr>
        <w:spacing w:after="0" w:line="240" w:lineRule="auto"/>
        <w:rPr>
          <w:rFonts w:ascii="Arial" w:eastAsia="Arial" w:hAnsi="Arial" w:cs="Arial"/>
          <w:sz w:val="18"/>
          <w:szCs w:val="18"/>
        </w:rPr>
      </w:pPr>
    </w:p>
    <w:p w14:paraId="278FBB1B" w14:textId="77777777" w:rsidR="0094339A" w:rsidRPr="00046E0C" w:rsidRDefault="0094339A" w:rsidP="0A95B057">
      <w:pPr>
        <w:spacing w:after="0" w:line="240" w:lineRule="auto"/>
        <w:ind w:left="720"/>
        <w:rPr>
          <w:rFonts w:ascii="Arial" w:eastAsia="Arial" w:hAnsi="Arial" w:cs="Arial"/>
          <w:sz w:val="18"/>
          <w:szCs w:val="18"/>
        </w:rPr>
      </w:pPr>
    </w:p>
    <w:p w14:paraId="5009C68F" w14:textId="77777777" w:rsidR="0094339A" w:rsidRPr="00046E0C" w:rsidRDefault="0094339A" w:rsidP="0A95B057">
      <w:pPr>
        <w:spacing w:after="0" w:line="240" w:lineRule="auto"/>
        <w:ind w:left="720"/>
        <w:rPr>
          <w:rFonts w:ascii="Arial" w:eastAsia="Arial" w:hAnsi="Arial" w:cs="Arial"/>
          <w:sz w:val="18"/>
          <w:szCs w:val="18"/>
        </w:rPr>
      </w:pPr>
    </w:p>
    <w:p w14:paraId="22134E4B" w14:textId="77777777" w:rsidR="0094339A" w:rsidRPr="00046E0C" w:rsidRDefault="0094339A" w:rsidP="0A95B057">
      <w:pPr>
        <w:spacing w:after="0" w:line="240" w:lineRule="auto"/>
        <w:ind w:left="720"/>
        <w:rPr>
          <w:rFonts w:ascii="Arial" w:eastAsia="Arial" w:hAnsi="Arial" w:cs="Arial"/>
          <w:sz w:val="18"/>
          <w:szCs w:val="18"/>
        </w:rPr>
      </w:pPr>
    </w:p>
    <w:p w14:paraId="59AF4DC4" w14:textId="77777777" w:rsidR="0094339A" w:rsidRPr="00046E0C" w:rsidRDefault="0094339A" w:rsidP="0A95B057">
      <w:pPr>
        <w:spacing w:after="0" w:line="240" w:lineRule="auto"/>
        <w:ind w:left="720"/>
        <w:rPr>
          <w:rFonts w:ascii="Arial" w:eastAsia="Arial" w:hAnsi="Arial" w:cs="Arial"/>
          <w:sz w:val="18"/>
          <w:szCs w:val="18"/>
        </w:rPr>
      </w:pPr>
    </w:p>
    <w:p w14:paraId="35472CB9" w14:textId="77777777" w:rsidR="0094339A" w:rsidRPr="00046E0C" w:rsidRDefault="0094339A" w:rsidP="0A95B057">
      <w:pPr>
        <w:spacing w:after="0" w:line="240" w:lineRule="auto"/>
        <w:ind w:left="720"/>
        <w:rPr>
          <w:rFonts w:ascii="Arial" w:eastAsia="Arial" w:hAnsi="Arial" w:cs="Arial"/>
          <w:sz w:val="18"/>
          <w:szCs w:val="18"/>
        </w:rPr>
      </w:pPr>
    </w:p>
    <w:p w14:paraId="068B8ADB" w14:textId="77777777" w:rsidR="0094339A" w:rsidRPr="00046E0C" w:rsidRDefault="0094339A" w:rsidP="0A95B057">
      <w:pPr>
        <w:spacing w:after="0" w:line="240" w:lineRule="auto"/>
        <w:ind w:left="720"/>
        <w:rPr>
          <w:rFonts w:ascii="Arial" w:eastAsia="Arial" w:hAnsi="Arial" w:cs="Arial"/>
          <w:sz w:val="18"/>
          <w:szCs w:val="18"/>
        </w:rPr>
      </w:pPr>
    </w:p>
    <w:p w14:paraId="325A9846" w14:textId="77777777" w:rsidR="0094339A" w:rsidRPr="00046E0C" w:rsidRDefault="0094339A" w:rsidP="0A95B057">
      <w:pPr>
        <w:spacing w:after="0" w:line="240" w:lineRule="auto"/>
        <w:ind w:left="720"/>
        <w:rPr>
          <w:rFonts w:ascii="Arial" w:eastAsia="Arial" w:hAnsi="Arial" w:cs="Arial"/>
          <w:sz w:val="18"/>
          <w:szCs w:val="18"/>
        </w:rPr>
      </w:pPr>
    </w:p>
    <w:p w14:paraId="58908F6B" w14:textId="77777777" w:rsidR="0094339A" w:rsidRPr="00046E0C" w:rsidRDefault="0094339A" w:rsidP="0A95B057">
      <w:pPr>
        <w:spacing w:after="0" w:line="240" w:lineRule="auto"/>
        <w:ind w:left="720"/>
        <w:rPr>
          <w:rFonts w:ascii="Arial" w:eastAsia="Arial" w:hAnsi="Arial" w:cs="Arial"/>
          <w:sz w:val="18"/>
          <w:szCs w:val="18"/>
        </w:rPr>
      </w:pPr>
    </w:p>
    <w:p w14:paraId="3CDADB7B" w14:textId="77777777" w:rsidR="0094339A" w:rsidRPr="00046E0C" w:rsidRDefault="0094339A" w:rsidP="0A95B057">
      <w:pPr>
        <w:spacing w:after="0" w:line="240" w:lineRule="auto"/>
        <w:ind w:left="720"/>
        <w:rPr>
          <w:rFonts w:ascii="Arial" w:eastAsia="Arial" w:hAnsi="Arial" w:cs="Arial"/>
          <w:sz w:val="18"/>
          <w:szCs w:val="18"/>
        </w:rPr>
      </w:pPr>
    </w:p>
    <w:p w14:paraId="3322CED5" w14:textId="77777777" w:rsidR="0094339A" w:rsidRPr="00046E0C" w:rsidRDefault="0094339A" w:rsidP="0A95B057">
      <w:pPr>
        <w:spacing w:after="0" w:line="240" w:lineRule="auto"/>
        <w:ind w:left="720"/>
        <w:rPr>
          <w:rFonts w:ascii="Arial" w:eastAsia="Arial" w:hAnsi="Arial" w:cs="Arial"/>
          <w:sz w:val="18"/>
          <w:szCs w:val="18"/>
        </w:rPr>
      </w:pPr>
    </w:p>
    <w:p w14:paraId="5965905A" w14:textId="77777777" w:rsidR="0094339A" w:rsidRPr="00046E0C" w:rsidRDefault="0094339A" w:rsidP="0A95B057">
      <w:pPr>
        <w:spacing w:after="0" w:line="240" w:lineRule="auto"/>
        <w:ind w:left="720"/>
        <w:rPr>
          <w:rFonts w:ascii="Arial" w:eastAsia="Arial" w:hAnsi="Arial" w:cs="Arial"/>
          <w:sz w:val="18"/>
          <w:szCs w:val="18"/>
        </w:rPr>
      </w:pPr>
    </w:p>
    <w:p w14:paraId="285FB7C5" w14:textId="77777777" w:rsidR="0094339A" w:rsidRPr="00046E0C" w:rsidRDefault="0094339A" w:rsidP="0A95B057">
      <w:pPr>
        <w:spacing w:after="0" w:line="240" w:lineRule="auto"/>
        <w:ind w:left="720"/>
        <w:rPr>
          <w:rFonts w:ascii="Arial" w:eastAsia="Arial" w:hAnsi="Arial" w:cs="Arial"/>
          <w:sz w:val="18"/>
          <w:szCs w:val="18"/>
        </w:rPr>
      </w:pPr>
    </w:p>
    <w:p w14:paraId="3C359495" w14:textId="77777777" w:rsidR="008E4D1F" w:rsidRDefault="008E4D1F" w:rsidP="0A95B057">
      <w:pPr>
        <w:spacing w:after="0" w:line="240" w:lineRule="auto"/>
        <w:ind w:left="720"/>
        <w:rPr>
          <w:rFonts w:ascii="Arial" w:eastAsia="Arial" w:hAnsi="Arial" w:cs="Arial"/>
          <w:sz w:val="18"/>
          <w:szCs w:val="18"/>
        </w:rPr>
      </w:pPr>
    </w:p>
    <w:p w14:paraId="6F7B2E95" w14:textId="77777777" w:rsidR="008E4D1F" w:rsidRDefault="008E4D1F" w:rsidP="0A95B057">
      <w:pPr>
        <w:spacing w:after="0" w:line="240" w:lineRule="auto"/>
        <w:ind w:left="720"/>
        <w:rPr>
          <w:rFonts w:ascii="Arial" w:eastAsia="Arial" w:hAnsi="Arial" w:cs="Arial"/>
          <w:sz w:val="18"/>
          <w:szCs w:val="18"/>
        </w:rPr>
      </w:pPr>
    </w:p>
    <w:p w14:paraId="7B19C9B1" w14:textId="6E91EE98" w:rsidR="0094339A" w:rsidRPr="00046E0C" w:rsidRDefault="0094339A" w:rsidP="008E4D1F">
      <w:pPr>
        <w:spacing w:after="0" w:line="240" w:lineRule="auto"/>
        <w:rPr>
          <w:rFonts w:ascii="Arial" w:eastAsia="Arial" w:hAnsi="Arial" w:cs="Arial"/>
          <w:sz w:val="18"/>
          <w:szCs w:val="18"/>
        </w:rPr>
      </w:pPr>
      <w:r w:rsidRPr="00046E0C">
        <w:rPr>
          <w:rFonts w:ascii="Arial" w:eastAsia="Arial" w:hAnsi="Arial" w:cs="Arial"/>
          <w:sz w:val="18"/>
          <w:szCs w:val="18"/>
        </w:rPr>
        <w:t>The property portfolio has been independently valued at fair value. The valuations have been prepared in accordance with the RICS Valuation – Global Standards July 2017 (“the Red Book”) and incorporate the recommendations of the International Valuation Standards and the RICS valuation – Professional Standards UK January 2014 (Revised April 2015) which are consistent with the principles set out in IFRS 13.</w:t>
      </w:r>
    </w:p>
    <w:p w14:paraId="275B964B" w14:textId="77777777" w:rsidR="0094339A" w:rsidRPr="00046E0C" w:rsidRDefault="0094339A" w:rsidP="008E4D1F">
      <w:pPr>
        <w:spacing w:after="0" w:line="230" w:lineRule="exact"/>
        <w:ind w:right="141"/>
        <w:jc w:val="both"/>
        <w:rPr>
          <w:rFonts w:ascii="Arial" w:eastAsia="Arial" w:hAnsi="Arial" w:cs="Arial"/>
          <w:sz w:val="18"/>
          <w:szCs w:val="18"/>
        </w:rPr>
      </w:pPr>
    </w:p>
    <w:p w14:paraId="7FA192FC" w14:textId="77777777" w:rsidR="0094339A" w:rsidRPr="00046E0C" w:rsidRDefault="0094339A" w:rsidP="008E4D1F">
      <w:pPr>
        <w:spacing w:after="0" w:line="230" w:lineRule="exact"/>
        <w:ind w:right="141"/>
        <w:jc w:val="both"/>
        <w:rPr>
          <w:rFonts w:ascii="Arial" w:eastAsia="Arial" w:hAnsi="Arial" w:cs="Arial"/>
          <w:sz w:val="18"/>
          <w:szCs w:val="18"/>
        </w:rPr>
      </w:pPr>
      <w:r w:rsidRPr="00046E0C">
        <w:rPr>
          <w:rFonts w:ascii="Arial" w:eastAsia="Arial" w:hAnsi="Arial" w:cs="Arial"/>
          <w:sz w:val="18"/>
          <w:szCs w:val="18"/>
        </w:rPr>
        <w:t>The valuer in forming its opinion makes a series of assumptions, which are typically market related, such as net initial yields and expected rental values, and are based on the valuer’s professional judgement. The valuer has sufficient current local and national knowledge of the particular property markets involved and has the skills and understanding to undertake the valuations competently.</w:t>
      </w:r>
    </w:p>
    <w:p w14:paraId="7490C248" w14:textId="77777777" w:rsidR="0094339A" w:rsidRPr="00046E0C" w:rsidRDefault="0094339A" w:rsidP="008E4D1F">
      <w:pPr>
        <w:spacing w:after="0" w:line="230" w:lineRule="exact"/>
        <w:ind w:right="141"/>
        <w:jc w:val="both"/>
        <w:rPr>
          <w:rFonts w:ascii="Arial" w:eastAsia="Arial" w:hAnsi="Arial" w:cs="Arial"/>
          <w:sz w:val="18"/>
          <w:szCs w:val="18"/>
        </w:rPr>
      </w:pPr>
    </w:p>
    <w:p w14:paraId="707A445B" w14:textId="362C0929" w:rsidR="0094339A" w:rsidRPr="00046E0C" w:rsidRDefault="0094339A" w:rsidP="008E4D1F">
      <w:pPr>
        <w:spacing w:after="0" w:line="230" w:lineRule="exact"/>
        <w:ind w:right="141"/>
        <w:jc w:val="both"/>
        <w:rPr>
          <w:rFonts w:ascii="Arial" w:eastAsia="Arial" w:hAnsi="Arial" w:cs="Arial"/>
          <w:sz w:val="18"/>
          <w:szCs w:val="18"/>
        </w:rPr>
      </w:pPr>
      <w:proofErr w:type="gramStart"/>
      <w:r w:rsidRPr="00046E0C">
        <w:rPr>
          <w:rFonts w:ascii="Arial" w:eastAsia="Arial" w:hAnsi="Arial" w:cs="Arial"/>
          <w:sz w:val="18"/>
          <w:szCs w:val="18"/>
        </w:rPr>
        <w:t>At</w:t>
      </w:r>
      <w:proofErr w:type="gramEnd"/>
      <w:r w:rsidRPr="00046E0C">
        <w:rPr>
          <w:rFonts w:ascii="Arial" w:eastAsia="Arial" w:hAnsi="Arial" w:cs="Arial"/>
          <w:sz w:val="18"/>
          <w:szCs w:val="18"/>
        </w:rPr>
        <w:t xml:space="preserve"> 30 September 2023, the </w:t>
      </w:r>
      <w:r w:rsidR="003849BB">
        <w:rPr>
          <w:rFonts w:ascii="Arial" w:eastAsia="Arial" w:hAnsi="Arial" w:cs="Arial"/>
          <w:sz w:val="18"/>
          <w:szCs w:val="18"/>
        </w:rPr>
        <w:t>Company</w:t>
      </w:r>
      <w:r w:rsidR="003849BB" w:rsidRPr="00046E0C">
        <w:rPr>
          <w:rFonts w:ascii="Arial" w:eastAsia="Arial" w:hAnsi="Arial" w:cs="Arial"/>
          <w:sz w:val="18"/>
          <w:szCs w:val="18"/>
        </w:rPr>
        <w:t xml:space="preserve">’s </w:t>
      </w:r>
      <w:r w:rsidRPr="00046E0C">
        <w:rPr>
          <w:rFonts w:ascii="Arial" w:eastAsia="Arial" w:hAnsi="Arial" w:cs="Arial"/>
          <w:sz w:val="18"/>
          <w:szCs w:val="18"/>
        </w:rPr>
        <w:t>property portfolio was externally valued by CBRE, a Royal Institution of Chartered Surveyors (“RICS”) registered independent valuer. A reconciliation of the valuations carried out by the external valuer to the carrying values shown in the balance sheet was as follows:</w:t>
      </w:r>
    </w:p>
    <w:p w14:paraId="67DC8A1A" w14:textId="77777777" w:rsidR="001A6597" w:rsidRPr="00046E0C" w:rsidRDefault="001A6597" w:rsidP="0A95B057">
      <w:pPr>
        <w:spacing w:after="0" w:line="230" w:lineRule="exact"/>
        <w:ind w:left="720" w:right="141"/>
        <w:jc w:val="both"/>
        <w:rPr>
          <w:rFonts w:ascii="Arial" w:eastAsia="Arial" w:hAnsi="Arial" w:cs="Arial"/>
          <w:sz w:val="18"/>
          <w:szCs w:val="18"/>
        </w:rPr>
      </w:pPr>
    </w:p>
    <w:p w14:paraId="1D9D4F2C" w14:textId="77777777" w:rsidR="0094339A" w:rsidRPr="00046E0C" w:rsidRDefault="0094339A" w:rsidP="0A95B057">
      <w:pPr>
        <w:spacing w:after="0" w:line="230" w:lineRule="exact"/>
        <w:ind w:left="720" w:right="141"/>
        <w:jc w:val="both"/>
        <w:rPr>
          <w:rFonts w:ascii="Arial" w:eastAsia="Arial" w:hAnsi="Arial" w:cs="Arial"/>
          <w:sz w:val="18"/>
          <w:szCs w:val="18"/>
        </w:rPr>
      </w:pPr>
    </w:p>
    <w:tbl>
      <w:tblPr>
        <w:tblW w:w="8193" w:type="dxa"/>
        <w:tblInd w:w="709" w:type="dxa"/>
        <w:tblLayout w:type="fixed"/>
        <w:tblCellMar>
          <w:left w:w="0" w:type="dxa"/>
          <w:right w:w="0" w:type="dxa"/>
        </w:tblCellMar>
        <w:tblLook w:val="0000" w:firstRow="0" w:lastRow="0" w:firstColumn="0" w:lastColumn="0" w:noHBand="0" w:noVBand="0"/>
      </w:tblPr>
      <w:tblGrid>
        <w:gridCol w:w="4111"/>
        <w:gridCol w:w="142"/>
        <w:gridCol w:w="1417"/>
        <w:gridCol w:w="1248"/>
        <w:gridCol w:w="1275"/>
      </w:tblGrid>
      <w:tr w:rsidR="0094339A" w:rsidRPr="0094339A" w14:paraId="467F0184" w14:textId="77777777" w:rsidTr="0A95B057">
        <w:tc>
          <w:tcPr>
            <w:tcW w:w="4111" w:type="dxa"/>
            <w:tcBorders>
              <w:bottom w:val="single" w:sz="4" w:space="0" w:color="auto"/>
            </w:tcBorders>
            <w:vAlign w:val="bottom"/>
          </w:tcPr>
          <w:p w14:paraId="36F3050E"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sz w:val="18"/>
                <w:szCs w:val="18"/>
              </w:rPr>
              <w:br w:type="page"/>
            </w:r>
          </w:p>
        </w:tc>
        <w:tc>
          <w:tcPr>
            <w:tcW w:w="142" w:type="dxa"/>
            <w:tcBorders>
              <w:bottom w:val="single" w:sz="4" w:space="0" w:color="auto"/>
            </w:tcBorders>
            <w:vAlign w:val="bottom"/>
          </w:tcPr>
          <w:p w14:paraId="2415BB29"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417" w:type="dxa"/>
            <w:tcBorders>
              <w:bottom w:val="single" w:sz="4" w:space="0" w:color="auto"/>
            </w:tcBorders>
            <w:vAlign w:val="bottom"/>
          </w:tcPr>
          <w:p w14:paraId="70B9DBE6" w14:textId="77777777" w:rsidR="0094339A" w:rsidRPr="00046E0C" w:rsidRDefault="0094339A" w:rsidP="0A95B057">
            <w:pPr>
              <w:spacing w:after="0" w:line="240" w:lineRule="auto"/>
              <w:ind w:right="142"/>
              <w:jc w:val="right"/>
              <w:rPr>
                <w:rFonts w:ascii="Arial" w:eastAsia="Arial" w:hAnsi="Arial" w:cs="Arial"/>
                <w:b/>
                <w:bCs/>
                <w:sz w:val="18"/>
                <w:szCs w:val="18"/>
              </w:rPr>
            </w:pPr>
            <w:r w:rsidRPr="00046E0C">
              <w:rPr>
                <w:rFonts w:ascii="Arial" w:eastAsia="Arial" w:hAnsi="Arial" w:cs="Arial"/>
                <w:b/>
                <w:bCs/>
                <w:sz w:val="18"/>
                <w:szCs w:val="18"/>
              </w:rPr>
              <w:t>Unaudited</w:t>
            </w:r>
          </w:p>
          <w:p w14:paraId="2535F5C0" w14:textId="77777777" w:rsidR="0094339A" w:rsidRPr="00046E0C" w:rsidRDefault="0094339A" w:rsidP="0A95B057">
            <w:pPr>
              <w:spacing w:after="0" w:line="240" w:lineRule="auto"/>
              <w:ind w:right="142"/>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22218F82" w14:textId="77777777" w:rsidR="0094339A" w:rsidRPr="00046E0C" w:rsidRDefault="0094339A" w:rsidP="0A95B057">
            <w:pPr>
              <w:spacing w:after="0" w:line="240" w:lineRule="auto"/>
              <w:ind w:right="142"/>
              <w:jc w:val="right"/>
              <w:rPr>
                <w:rFonts w:ascii="Arial" w:eastAsia="Arial" w:hAnsi="Arial" w:cs="Arial"/>
                <w:b/>
                <w:bCs/>
                <w:sz w:val="18"/>
                <w:szCs w:val="18"/>
              </w:rPr>
            </w:pPr>
            <w:r w:rsidRPr="00046E0C">
              <w:rPr>
                <w:rFonts w:ascii="Arial" w:eastAsia="Arial" w:hAnsi="Arial" w:cs="Arial"/>
                <w:b/>
                <w:bCs/>
                <w:sz w:val="18"/>
                <w:szCs w:val="18"/>
              </w:rPr>
              <w:t>2023</w:t>
            </w:r>
          </w:p>
          <w:p w14:paraId="7C8B3003" w14:textId="77777777" w:rsidR="0094339A" w:rsidRPr="00046E0C" w:rsidRDefault="0094339A" w:rsidP="0A95B057">
            <w:pPr>
              <w:tabs>
                <w:tab w:val="decimal" w:pos="1247"/>
              </w:tabs>
              <w:spacing w:after="0" w:line="240" w:lineRule="auto"/>
              <w:ind w:right="142"/>
              <w:jc w:val="right"/>
              <w:rPr>
                <w:rFonts w:ascii="Arial" w:eastAsia="Arial" w:hAnsi="Arial" w:cs="Arial"/>
                <w:b/>
                <w:bCs/>
                <w:sz w:val="18"/>
                <w:szCs w:val="18"/>
              </w:rPr>
            </w:pPr>
            <w:r w:rsidRPr="00046E0C">
              <w:rPr>
                <w:rFonts w:ascii="Arial" w:eastAsia="Arial" w:hAnsi="Arial" w:cs="Arial"/>
                <w:b/>
                <w:bCs/>
                <w:sz w:val="18"/>
                <w:szCs w:val="18"/>
              </w:rPr>
              <w:t>£000</w:t>
            </w:r>
          </w:p>
        </w:tc>
        <w:tc>
          <w:tcPr>
            <w:tcW w:w="1248" w:type="dxa"/>
            <w:tcBorders>
              <w:bottom w:val="single" w:sz="4" w:space="0" w:color="auto"/>
            </w:tcBorders>
            <w:vAlign w:val="bottom"/>
          </w:tcPr>
          <w:p w14:paraId="02BDCF5E"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46C8E86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24883AB8"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19416F0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7E4D0C4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6CDCC42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6C5CF2A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44D55086"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2F5FD949" w14:textId="77777777" w:rsidTr="0A95B057">
        <w:tc>
          <w:tcPr>
            <w:tcW w:w="4111" w:type="dxa"/>
            <w:tcBorders>
              <w:top w:val="single" w:sz="4" w:space="0" w:color="auto"/>
            </w:tcBorders>
          </w:tcPr>
          <w:p w14:paraId="116A00D2"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CBRE (property portfolio)</w:t>
            </w:r>
          </w:p>
        </w:tc>
        <w:tc>
          <w:tcPr>
            <w:tcW w:w="142" w:type="dxa"/>
            <w:tcBorders>
              <w:top w:val="single" w:sz="4" w:space="0" w:color="auto"/>
            </w:tcBorders>
          </w:tcPr>
          <w:p w14:paraId="2AAE1FE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tcBorders>
          </w:tcPr>
          <w:p w14:paraId="750BA44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124,455</w:t>
            </w:r>
          </w:p>
        </w:tc>
        <w:tc>
          <w:tcPr>
            <w:tcW w:w="1248" w:type="dxa"/>
            <w:tcBorders>
              <w:top w:val="single" w:sz="4" w:space="0" w:color="auto"/>
            </w:tcBorders>
          </w:tcPr>
          <w:p w14:paraId="5AAB430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b/>
                <w:bCs/>
                <w:sz w:val="18"/>
                <w:szCs w:val="18"/>
              </w:rPr>
              <w:t>235,620</w:t>
            </w:r>
          </w:p>
        </w:tc>
        <w:tc>
          <w:tcPr>
            <w:tcW w:w="1275" w:type="dxa"/>
            <w:tcBorders>
              <w:top w:val="single" w:sz="4" w:space="0" w:color="auto"/>
            </w:tcBorders>
          </w:tcPr>
          <w:p w14:paraId="7737B67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192,355</w:t>
            </w:r>
          </w:p>
        </w:tc>
      </w:tr>
      <w:tr w:rsidR="0094339A" w:rsidRPr="0094339A" w14:paraId="74298E11" w14:textId="77777777" w:rsidTr="0A95B057">
        <w:tc>
          <w:tcPr>
            <w:tcW w:w="4111" w:type="dxa"/>
            <w:tcBorders>
              <w:top w:val="single" w:sz="4" w:space="0" w:color="auto"/>
            </w:tcBorders>
          </w:tcPr>
          <w:p w14:paraId="0B1F8849"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53BC05ED"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tcBorders>
          </w:tcPr>
          <w:p w14:paraId="6F3C31C8"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248" w:type="dxa"/>
            <w:tcBorders>
              <w:top w:val="single" w:sz="4" w:space="0" w:color="auto"/>
            </w:tcBorders>
          </w:tcPr>
          <w:p w14:paraId="734EB9F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275" w:type="dxa"/>
            <w:tcBorders>
              <w:top w:val="single" w:sz="4" w:space="0" w:color="auto"/>
            </w:tcBorders>
          </w:tcPr>
          <w:p w14:paraId="2E404F2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40F2D919" w14:textId="77777777" w:rsidTr="0A95B057">
        <w:tc>
          <w:tcPr>
            <w:tcW w:w="4111" w:type="dxa"/>
          </w:tcPr>
          <w:p w14:paraId="793C088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Adjustment in respect of minimum payment</w:t>
            </w:r>
          </w:p>
        </w:tc>
        <w:tc>
          <w:tcPr>
            <w:tcW w:w="142" w:type="dxa"/>
          </w:tcPr>
          <w:p w14:paraId="0F2001A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59ED3392"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p>
        </w:tc>
        <w:tc>
          <w:tcPr>
            <w:tcW w:w="1248" w:type="dxa"/>
          </w:tcPr>
          <w:p w14:paraId="7BE04D3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c>
          <w:tcPr>
            <w:tcW w:w="1275" w:type="dxa"/>
          </w:tcPr>
          <w:p w14:paraId="66FE32E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p>
        </w:tc>
      </w:tr>
      <w:tr w:rsidR="0094339A" w:rsidRPr="0094339A" w14:paraId="0DC3568F" w14:textId="77777777" w:rsidTr="0A95B057">
        <w:tc>
          <w:tcPr>
            <w:tcW w:w="4111" w:type="dxa"/>
          </w:tcPr>
          <w:p w14:paraId="3F7F7B7C"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under head leases included as a liability</w:t>
            </w:r>
          </w:p>
        </w:tc>
        <w:tc>
          <w:tcPr>
            <w:tcW w:w="142" w:type="dxa"/>
          </w:tcPr>
          <w:p w14:paraId="18B1110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shd w:val="clear" w:color="auto" w:fill="auto"/>
          </w:tcPr>
          <w:p w14:paraId="5BE5F561"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248" w:type="dxa"/>
          </w:tcPr>
          <w:p w14:paraId="200375E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b/>
                <w:bCs/>
                <w:sz w:val="18"/>
                <w:szCs w:val="18"/>
              </w:rPr>
              <w:t>1,077</w:t>
            </w:r>
          </w:p>
        </w:tc>
        <w:tc>
          <w:tcPr>
            <w:tcW w:w="1275" w:type="dxa"/>
          </w:tcPr>
          <w:p w14:paraId="3FCF4629"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1,077</w:t>
            </w:r>
          </w:p>
        </w:tc>
      </w:tr>
      <w:tr w:rsidR="0094339A" w:rsidRPr="0094339A" w14:paraId="49EF38E3" w14:textId="77777777" w:rsidTr="0A95B057">
        <w:tc>
          <w:tcPr>
            <w:tcW w:w="4111" w:type="dxa"/>
          </w:tcPr>
          <w:p w14:paraId="19DC6040"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Less trading properties at lower of cost and net realisable value</w:t>
            </w:r>
          </w:p>
        </w:tc>
        <w:tc>
          <w:tcPr>
            <w:tcW w:w="142" w:type="dxa"/>
          </w:tcPr>
          <w:p w14:paraId="366548D9"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shd w:val="clear" w:color="auto" w:fill="auto"/>
          </w:tcPr>
          <w:p w14:paraId="66A87F40"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(8,713)</w:t>
            </w:r>
          </w:p>
        </w:tc>
        <w:tc>
          <w:tcPr>
            <w:tcW w:w="1248" w:type="dxa"/>
          </w:tcPr>
          <w:p w14:paraId="6926B2F5"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b/>
                <w:bCs/>
                <w:sz w:val="18"/>
                <w:szCs w:val="18"/>
              </w:rPr>
              <w:t>(17,005)</w:t>
            </w:r>
          </w:p>
        </w:tc>
        <w:tc>
          <w:tcPr>
            <w:tcW w:w="1275" w:type="dxa"/>
          </w:tcPr>
          <w:p w14:paraId="0CAC52C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(11,055)</w:t>
            </w:r>
          </w:p>
        </w:tc>
      </w:tr>
      <w:tr w:rsidR="0094339A" w:rsidRPr="0094339A" w14:paraId="1A0E73CD" w14:textId="77777777" w:rsidTr="0A95B057">
        <w:tc>
          <w:tcPr>
            <w:tcW w:w="4111" w:type="dxa"/>
          </w:tcPr>
          <w:p w14:paraId="79662B9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Less lease incentive balance in accrued income</w:t>
            </w:r>
          </w:p>
        </w:tc>
        <w:tc>
          <w:tcPr>
            <w:tcW w:w="142" w:type="dxa"/>
          </w:tcPr>
          <w:p w14:paraId="5FA3128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Pr>
          <w:p w14:paraId="0E099FD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(3,818)</w:t>
            </w:r>
          </w:p>
        </w:tc>
        <w:tc>
          <w:tcPr>
            <w:tcW w:w="1248" w:type="dxa"/>
          </w:tcPr>
          <w:p w14:paraId="22454E0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b/>
                <w:bCs/>
                <w:sz w:val="18"/>
                <w:szCs w:val="18"/>
              </w:rPr>
              <w:t>(4,374)</w:t>
            </w:r>
          </w:p>
        </w:tc>
        <w:tc>
          <w:tcPr>
            <w:tcW w:w="1275" w:type="dxa"/>
          </w:tcPr>
          <w:p w14:paraId="57CE228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(5,143)</w:t>
            </w:r>
          </w:p>
        </w:tc>
      </w:tr>
      <w:tr w:rsidR="0094339A" w:rsidRPr="0094339A" w14:paraId="583736BB" w14:textId="77777777" w:rsidTr="0A95B057">
        <w:tc>
          <w:tcPr>
            <w:tcW w:w="4111" w:type="dxa"/>
            <w:tcBorders>
              <w:bottom w:val="single" w:sz="4" w:space="0" w:color="auto"/>
            </w:tcBorders>
          </w:tcPr>
          <w:p w14:paraId="377D3725"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Less fair value uplift on trading properties</w:t>
            </w:r>
          </w:p>
        </w:tc>
        <w:tc>
          <w:tcPr>
            <w:tcW w:w="142" w:type="dxa"/>
            <w:tcBorders>
              <w:bottom w:val="single" w:sz="4" w:space="0" w:color="auto"/>
            </w:tcBorders>
          </w:tcPr>
          <w:p w14:paraId="59B95EB5"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bottom w:val="single" w:sz="4" w:space="0" w:color="auto"/>
            </w:tcBorders>
          </w:tcPr>
          <w:p w14:paraId="37731E8B"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(587)</w:t>
            </w:r>
          </w:p>
        </w:tc>
        <w:tc>
          <w:tcPr>
            <w:tcW w:w="1248" w:type="dxa"/>
            <w:tcBorders>
              <w:bottom w:val="single" w:sz="4" w:space="0" w:color="auto"/>
            </w:tcBorders>
          </w:tcPr>
          <w:p w14:paraId="56679DB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b/>
                <w:bCs/>
                <w:sz w:val="18"/>
                <w:szCs w:val="18"/>
              </w:rPr>
              <w:t>(1,390)</w:t>
            </w:r>
          </w:p>
        </w:tc>
        <w:tc>
          <w:tcPr>
            <w:tcW w:w="1275" w:type="dxa"/>
            <w:tcBorders>
              <w:bottom w:val="single" w:sz="4" w:space="0" w:color="auto"/>
            </w:tcBorders>
          </w:tcPr>
          <w:p w14:paraId="6019C8B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(730)</w:t>
            </w:r>
          </w:p>
        </w:tc>
      </w:tr>
      <w:tr w:rsidR="0094339A" w:rsidRPr="0094339A" w14:paraId="0B9F930F" w14:textId="77777777" w:rsidTr="0A95B057">
        <w:tc>
          <w:tcPr>
            <w:tcW w:w="4111" w:type="dxa"/>
            <w:tcBorders>
              <w:top w:val="single" w:sz="4" w:space="0" w:color="auto"/>
              <w:bottom w:val="double" w:sz="4" w:space="0" w:color="auto"/>
            </w:tcBorders>
          </w:tcPr>
          <w:p w14:paraId="593B7AA0"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Carrying value of investment properties</w:t>
            </w:r>
          </w:p>
        </w:tc>
        <w:tc>
          <w:tcPr>
            <w:tcW w:w="142" w:type="dxa"/>
            <w:tcBorders>
              <w:top w:val="single" w:sz="4" w:space="0" w:color="auto"/>
              <w:bottom w:val="double" w:sz="4" w:space="0" w:color="auto"/>
            </w:tcBorders>
          </w:tcPr>
          <w:p w14:paraId="59DC2C08"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417" w:type="dxa"/>
            <w:tcBorders>
              <w:top w:val="single" w:sz="4" w:space="0" w:color="auto"/>
              <w:bottom w:val="double" w:sz="4" w:space="0" w:color="auto"/>
            </w:tcBorders>
          </w:tcPr>
          <w:p w14:paraId="6E921BED"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111,337</w:t>
            </w:r>
          </w:p>
        </w:tc>
        <w:tc>
          <w:tcPr>
            <w:tcW w:w="1248" w:type="dxa"/>
            <w:tcBorders>
              <w:top w:val="single" w:sz="4" w:space="0" w:color="auto"/>
              <w:bottom w:val="double" w:sz="4" w:space="0" w:color="auto"/>
            </w:tcBorders>
          </w:tcPr>
          <w:p w14:paraId="764637F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b/>
                <w:bCs/>
                <w:sz w:val="18"/>
                <w:szCs w:val="18"/>
              </w:rPr>
              <w:t>213,928</w:t>
            </w:r>
          </w:p>
        </w:tc>
        <w:tc>
          <w:tcPr>
            <w:tcW w:w="1275" w:type="dxa"/>
            <w:tcBorders>
              <w:top w:val="single" w:sz="4" w:space="0" w:color="auto"/>
              <w:bottom w:val="double" w:sz="4" w:space="0" w:color="auto"/>
            </w:tcBorders>
          </w:tcPr>
          <w:p w14:paraId="7EDD51FF"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176,504</w:t>
            </w:r>
          </w:p>
        </w:tc>
      </w:tr>
    </w:tbl>
    <w:p w14:paraId="44F1240B"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lastRenderedPageBreak/>
        <w:t xml:space="preserve">Investment properties with a carrying value of £64,970,000 (31 March 2023: £162,420,000) are subject to a first charge to secure the Group’s bank loans amounting to £20,238,000 (31 March 2023: £64,333,000). Trading properties with a carrying value of £8,713,000 (31 March 2023: £11,055,000) are not secured to the Group’s bank loans and are therefore uncharged. </w:t>
      </w:r>
    </w:p>
    <w:p w14:paraId="7200A345" w14:textId="77777777" w:rsidR="0094339A" w:rsidRPr="00046E0C" w:rsidRDefault="0094339A" w:rsidP="0A95B057">
      <w:pPr>
        <w:spacing w:after="0" w:line="230" w:lineRule="exact"/>
        <w:jc w:val="both"/>
        <w:rPr>
          <w:rFonts w:ascii="Arial" w:eastAsia="Arial" w:hAnsi="Arial" w:cs="Arial"/>
          <w:sz w:val="18"/>
          <w:szCs w:val="18"/>
        </w:rPr>
      </w:pPr>
    </w:p>
    <w:p w14:paraId="1D846FC6" w14:textId="77777777" w:rsidR="0094339A" w:rsidRPr="00046E0C" w:rsidRDefault="0094339A" w:rsidP="00D042F4">
      <w:pPr>
        <w:spacing w:after="0" w:line="240" w:lineRule="auto"/>
        <w:jc w:val="both"/>
        <w:rPr>
          <w:rFonts w:ascii="Arial" w:eastAsia="Arial" w:hAnsi="Arial" w:cs="Arial"/>
          <w:i/>
          <w:iCs/>
          <w:sz w:val="18"/>
          <w:szCs w:val="18"/>
        </w:rPr>
      </w:pPr>
      <w:r w:rsidRPr="00046E0C">
        <w:rPr>
          <w:rFonts w:ascii="Arial" w:eastAsia="Arial" w:hAnsi="Arial" w:cs="Arial"/>
          <w:i/>
          <w:iCs/>
          <w:sz w:val="18"/>
          <w:szCs w:val="18"/>
        </w:rPr>
        <w:t>Valuation process – investment properties</w:t>
      </w:r>
    </w:p>
    <w:p w14:paraId="7CC0D35F" w14:textId="77777777" w:rsidR="0094339A" w:rsidRPr="00046E0C" w:rsidRDefault="0094339A" w:rsidP="00D042F4">
      <w:pPr>
        <w:spacing w:after="0" w:line="240" w:lineRule="auto"/>
        <w:ind w:left="654"/>
        <w:jc w:val="both"/>
        <w:rPr>
          <w:rFonts w:ascii="Arial" w:eastAsia="Arial" w:hAnsi="Arial" w:cs="Arial"/>
          <w:b/>
          <w:bCs/>
          <w:sz w:val="18"/>
          <w:szCs w:val="18"/>
        </w:rPr>
      </w:pPr>
    </w:p>
    <w:p w14:paraId="0C79D88E" w14:textId="52682B3B"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The valuation reports produced by the independent valuers are based on information provided by the Group such as current rents, terms and conditions of lease agreements, service charges and capital expenditure. This information is derived from the </w:t>
      </w:r>
      <w:r w:rsidR="003849BB">
        <w:rPr>
          <w:rFonts w:ascii="Arial" w:eastAsia="Arial" w:hAnsi="Arial" w:cs="Arial"/>
          <w:sz w:val="18"/>
          <w:szCs w:val="18"/>
        </w:rPr>
        <w:t>Company</w:t>
      </w:r>
      <w:r w:rsidR="003849BB" w:rsidRPr="00046E0C">
        <w:rPr>
          <w:rFonts w:ascii="Arial" w:eastAsia="Arial" w:hAnsi="Arial" w:cs="Arial"/>
          <w:sz w:val="18"/>
          <w:szCs w:val="18"/>
        </w:rPr>
        <w:t xml:space="preserve">’s </w:t>
      </w:r>
      <w:r w:rsidRPr="00046E0C">
        <w:rPr>
          <w:rFonts w:ascii="Arial" w:eastAsia="Arial" w:hAnsi="Arial" w:cs="Arial"/>
          <w:sz w:val="18"/>
          <w:szCs w:val="18"/>
        </w:rPr>
        <w:t>financial and property management systems and is subject to the Group’s overall control environment.</w:t>
      </w:r>
    </w:p>
    <w:p w14:paraId="68399096" w14:textId="77777777" w:rsidR="0094339A" w:rsidRPr="00046E0C" w:rsidRDefault="0094339A" w:rsidP="00D042F4">
      <w:pPr>
        <w:spacing w:after="0" w:line="240" w:lineRule="auto"/>
        <w:ind w:left="665"/>
        <w:jc w:val="both"/>
        <w:rPr>
          <w:rFonts w:ascii="Arial" w:eastAsia="Arial" w:hAnsi="Arial" w:cs="Arial"/>
          <w:sz w:val="18"/>
          <w:szCs w:val="18"/>
        </w:rPr>
      </w:pPr>
    </w:p>
    <w:p w14:paraId="036CCBBF"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In addition, the valuation reports are based on assumptions and valuation models used by the independent valuers. The assumptions are typically market related, such as yields and discount rates, and are based on their professional judgment and market observations. Each property is considered a separate asset, based on its unique nature, </w:t>
      </w:r>
      <w:proofErr w:type="gramStart"/>
      <w:r w:rsidRPr="00046E0C">
        <w:rPr>
          <w:rFonts w:ascii="Arial" w:eastAsia="Arial" w:hAnsi="Arial" w:cs="Arial"/>
          <w:sz w:val="18"/>
          <w:szCs w:val="18"/>
        </w:rPr>
        <w:t>characteristics</w:t>
      </w:r>
      <w:proofErr w:type="gramEnd"/>
      <w:r w:rsidRPr="00046E0C">
        <w:rPr>
          <w:rFonts w:ascii="Arial" w:eastAsia="Arial" w:hAnsi="Arial" w:cs="Arial"/>
          <w:sz w:val="18"/>
          <w:szCs w:val="18"/>
        </w:rPr>
        <w:t xml:space="preserve"> and the risks of the property.</w:t>
      </w:r>
    </w:p>
    <w:p w14:paraId="7FD11E86" w14:textId="77777777" w:rsidR="0094339A" w:rsidRPr="00046E0C" w:rsidRDefault="0094339A" w:rsidP="00D042F4">
      <w:pPr>
        <w:spacing w:after="0" w:line="240" w:lineRule="auto"/>
        <w:ind w:left="665"/>
        <w:jc w:val="both"/>
        <w:rPr>
          <w:rFonts w:ascii="Arial" w:eastAsia="Arial" w:hAnsi="Arial" w:cs="Arial"/>
          <w:sz w:val="18"/>
          <w:szCs w:val="18"/>
        </w:rPr>
      </w:pPr>
    </w:p>
    <w:p w14:paraId="148CE71B"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The Head of Investment is responsible for the valuation process verifies all major inputs to the external valuation reports, assesses the individual property valuation changes from the prior year valuation report and holds discussions with the independent valuers. When this process is complete, the valuation report is recommended to the Audit Committee, which considers it as part of its overall responsibilities.</w:t>
      </w:r>
    </w:p>
    <w:p w14:paraId="7C8AA3FD" w14:textId="77777777" w:rsidR="0094339A" w:rsidRPr="00046E0C" w:rsidRDefault="0094339A" w:rsidP="00D042F4">
      <w:pPr>
        <w:spacing w:after="0" w:line="240" w:lineRule="auto"/>
        <w:jc w:val="both"/>
        <w:rPr>
          <w:rFonts w:ascii="Arial" w:eastAsia="Arial" w:hAnsi="Arial" w:cs="Arial"/>
          <w:sz w:val="18"/>
          <w:szCs w:val="18"/>
        </w:rPr>
      </w:pPr>
    </w:p>
    <w:p w14:paraId="6DC20F0D" w14:textId="014F5F43"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The key assumptions made in the valuation of the </w:t>
      </w:r>
      <w:r w:rsidR="003849BB">
        <w:rPr>
          <w:rFonts w:ascii="Arial" w:eastAsia="Arial" w:hAnsi="Arial" w:cs="Arial"/>
          <w:sz w:val="18"/>
          <w:szCs w:val="18"/>
        </w:rPr>
        <w:t>Company</w:t>
      </w:r>
      <w:r w:rsidR="003849BB" w:rsidRPr="00046E0C">
        <w:rPr>
          <w:rFonts w:ascii="Arial" w:eastAsia="Arial" w:hAnsi="Arial" w:cs="Arial"/>
          <w:sz w:val="18"/>
          <w:szCs w:val="18"/>
        </w:rPr>
        <w:t xml:space="preserve">’s </w:t>
      </w:r>
      <w:r w:rsidRPr="00046E0C">
        <w:rPr>
          <w:rFonts w:ascii="Arial" w:eastAsia="Arial" w:hAnsi="Arial" w:cs="Arial"/>
          <w:sz w:val="18"/>
          <w:szCs w:val="18"/>
        </w:rPr>
        <w:t>investment properties are:</w:t>
      </w:r>
    </w:p>
    <w:p w14:paraId="48C86686" w14:textId="77777777" w:rsidR="0094339A" w:rsidRPr="00046E0C" w:rsidRDefault="0094339A" w:rsidP="00D042F4">
      <w:pPr>
        <w:spacing w:after="0" w:line="240" w:lineRule="auto"/>
        <w:jc w:val="both"/>
        <w:rPr>
          <w:rFonts w:ascii="Arial" w:eastAsia="Arial" w:hAnsi="Arial" w:cs="Arial"/>
          <w:sz w:val="18"/>
          <w:szCs w:val="18"/>
        </w:rPr>
      </w:pPr>
    </w:p>
    <w:p w14:paraId="4B1205CF"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 The amount and timing of future income </w:t>
      </w:r>
      <w:proofErr w:type="gramStart"/>
      <w:r w:rsidRPr="00046E0C">
        <w:rPr>
          <w:rFonts w:ascii="Arial" w:eastAsia="Arial" w:hAnsi="Arial" w:cs="Arial"/>
          <w:sz w:val="18"/>
          <w:szCs w:val="18"/>
        </w:rPr>
        <w:t>streams;</w:t>
      </w:r>
      <w:proofErr w:type="gramEnd"/>
    </w:p>
    <w:p w14:paraId="0D75BBF5"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 Anticipated maintenance costs and other landlord’s </w:t>
      </w:r>
      <w:proofErr w:type="gramStart"/>
      <w:r w:rsidRPr="00046E0C">
        <w:rPr>
          <w:rFonts w:ascii="Arial" w:eastAsia="Arial" w:hAnsi="Arial" w:cs="Arial"/>
          <w:sz w:val="18"/>
          <w:szCs w:val="18"/>
        </w:rPr>
        <w:t>liabilities;</w:t>
      </w:r>
      <w:proofErr w:type="gramEnd"/>
    </w:p>
    <w:p w14:paraId="78B84CBD"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 An appropriate yield; and</w:t>
      </w:r>
    </w:p>
    <w:p w14:paraId="5164EB57" w14:textId="77777777" w:rsidR="0094339A" w:rsidRPr="00046E0C" w:rsidRDefault="0094339A" w:rsidP="00D042F4">
      <w:pPr>
        <w:tabs>
          <w:tab w:val="decimal" w:pos="864"/>
        </w:tabs>
        <w:spacing w:after="0" w:line="240" w:lineRule="auto"/>
        <w:rPr>
          <w:rFonts w:ascii="Arial" w:eastAsia="Arial" w:hAnsi="Arial" w:cs="Arial"/>
          <w:sz w:val="18"/>
          <w:szCs w:val="18"/>
        </w:rPr>
      </w:pPr>
      <w:r w:rsidRPr="00046E0C">
        <w:rPr>
          <w:rFonts w:ascii="Arial" w:eastAsia="Arial" w:hAnsi="Arial" w:cs="Arial"/>
          <w:sz w:val="18"/>
          <w:szCs w:val="18"/>
        </w:rPr>
        <w:t>• For investment properties under construction: gross development value, estimated cost to complete and an appropriate developer’s margin.</w:t>
      </w:r>
    </w:p>
    <w:p w14:paraId="27A54C0A" w14:textId="77777777" w:rsidR="0094339A" w:rsidRPr="00046E0C" w:rsidRDefault="0094339A" w:rsidP="00D042F4">
      <w:pPr>
        <w:spacing w:after="0" w:line="240" w:lineRule="auto"/>
        <w:ind w:left="11"/>
        <w:jc w:val="both"/>
        <w:rPr>
          <w:rFonts w:ascii="Arial" w:eastAsia="Arial" w:hAnsi="Arial" w:cs="Arial"/>
          <w:i/>
          <w:iCs/>
          <w:sz w:val="18"/>
          <w:szCs w:val="18"/>
        </w:rPr>
      </w:pPr>
    </w:p>
    <w:p w14:paraId="0B62D089" w14:textId="77777777" w:rsidR="0094339A" w:rsidRPr="00046E0C" w:rsidRDefault="0094339A" w:rsidP="00D042F4">
      <w:pPr>
        <w:spacing w:after="0" w:line="240" w:lineRule="auto"/>
        <w:ind w:left="11"/>
        <w:jc w:val="both"/>
        <w:rPr>
          <w:rFonts w:ascii="Arial" w:eastAsia="Arial" w:hAnsi="Arial" w:cs="Arial"/>
          <w:i/>
          <w:iCs/>
          <w:sz w:val="18"/>
          <w:szCs w:val="18"/>
        </w:rPr>
      </w:pPr>
      <w:r w:rsidRPr="00046E0C">
        <w:rPr>
          <w:rFonts w:ascii="Arial" w:eastAsia="Arial" w:hAnsi="Arial" w:cs="Arial"/>
          <w:i/>
          <w:iCs/>
          <w:sz w:val="18"/>
          <w:szCs w:val="18"/>
        </w:rPr>
        <w:t xml:space="preserve">Valuation technique – standing investment </w:t>
      </w:r>
      <w:proofErr w:type="gramStart"/>
      <w:r w:rsidRPr="00046E0C">
        <w:rPr>
          <w:rFonts w:ascii="Arial" w:eastAsia="Arial" w:hAnsi="Arial" w:cs="Arial"/>
          <w:i/>
          <w:iCs/>
          <w:sz w:val="18"/>
          <w:szCs w:val="18"/>
        </w:rPr>
        <w:t>properties</w:t>
      </w:r>
      <w:proofErr w:type="gramEnd"/>
    </w:p>
    <w:p w14:paraId="68E6D462" w14:textId="77777777" w:rsidR="0094339A" w:rsidRPr="00046E0C" w:rsidRDefault="0094339A" w:rsidP="00D042F4">
      <w:pPr>
        <w:spacing w:after="0" w:line="240" w:lineRule="auto"/>
        <w:jc w:val="both"/>
        <w:rPr>
          <w:rFonts w:ascii="Arial" w:eastAsia="Arial" w:hAnsi="Arial" w:cs="Arial"/>
          <w:sz w:val="18"/>
          <w:szCs w:val="18"/>
        </w:rPr>
      </w:pPr>
    </w:p>
    <w:p w14:paraId="7A6EB1C7" w14:textId="77777777" w:rsidR="0094339A" w:rsidRPr="00046E0C" w:rsidRDefault="0094339A" w:rsidP="00D042F4">
      <w:pPr>
        <w:spacing w:after="0" w:line="240" w:lineRule="auto"/>
        <w:jc w:val="both"/>
        <w:rPr>
          <w:rFonts w:ascii="Arial" w:eastAsia="Arial" w:hAnsi="Arial" w:cs="Arial"/>
          <w:sz w:val="18"/>
          <w:szCs w:val="18"/>
        </w:rPr>
      </w:pPr>
      <w:r w:rsidRPr="00046E0C">
        <w:rPr>
          <w:rFonts w:ascii="Arial" w:eastAsia="Arial" w:hAnsi="Arial" w:cs="Arial"/>
          <w:sz w:val="18"/>
          <w:szCs w:val="18"/>
        </w:rPr>
        <w:t>The valuations reflect the tenancy data supplied by the group along with associated revenue costs and capital expenditure. The fair value of the commercial investment portfolio has been derived from capitalising the future estimated net income receipts at capitalisation rates reflected by recent arm’s length sales transactions.</w:t>
      </w:r>
    </w:p>
    <w:p w14:paraId="789EA7F9" w14:textId="77777777" w:rsidR="001A6597" w:rsidRPr="00046E0C" w:rsidRDefault="001A6597" w:rsidP="00D042F4">
      <w:pPr>
        <w:spacing w:after="0" w:line="240" w:lineRule="auto"/>
        <w:ind w:left="44"/>
        <w:jc w:val="both"/>
        <w:rPr>
          <w:rFonts w:ascii="Arial" w:eastAsia="Arial" w:hAnsi="Arial" w:cs="Arial"/>
          <w:sz w:val="18"/>
          <w:szCs w:val="18"/>
        </w:rPr>
      </w:pPr>
    </w:p>
    <w:p w14:paraId="2224B2F5" w14:textId="77777777" w:rsidR="001A6597" w:rsidRPr="00046E0C" w:rsidRDefault="001A6597" w:rsidP="0A95B057">
      <w:pPr>
        <w:spacing w:after="0" w:line="240" w:lineRule="auto"/>
        <w:ind w:left="709"/>
        <w:jc w:val="both"/>
        <w:rPr>
          <w:rFonts w:ascii="Arial" w:eastAsia="Arial" w:hAnsi="Arial" w:cs="Arial"/>
          <w:sz w:val="18"/>
          <w:szCs w:val="18"/>
        </w:rPr>
      </w:pPr>
    </w:p>
    <w:p w14:paraId="3CC3A4A5"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Trading property</w:t>
      </w:r>
    </w:p>
    <w:p w14:paraId="38901905" w14:textId="77777777" w:rsidR="0094339A" w:rsidRPr="00046E0C" w:rsidRDefault="0094339A" w:rsidP="0A95B057">
      <w:pPr>
        <w:spacing w:after="0" w:line="240" w:lineRule="auto"/>
        <w:ind w:left="720"/>
        <w:jc w:val="both"/>
        <w:rPr>
          <w:rFonts w:ascii="Arial" w:eastAsia="Arial" w:hAnsi="Arial" w:cs="Arial"/>
          <w:b/>
          <w:bCs/>
          <w:sz w:val="18"/>
          <w:szCs w:val="18"/>
        </w:rPr>
      </w:pPr>
    </w:p>
    <w:tbl>
      <w:tblPr>
        <w:tblW w:w="8363" w:type="dxa"/>
        <w:tblInd w:w="709" w:type="dxa"/>
        <w:tblLayout w:type="fixed"/>
        <w:tblLook w:val="04A0" w:firstRow="1" w:lastRow="0" w:firstColumn="1" w:lastColumn="0" w:noHBand="0" w:noVBand="1"/>
      </w:tblPr>
      <w:tblGrid>
        <w:gridCol w:w="3544"/>
        <w:gridCol w:w="1984"/>
        <w:gridCol w:w="2835"/>
      </w:tblGrid>
      <w:tr w:rsidR="0094339A" w:rsidRPr="0094339A" w14:paraId="33462C98" w14:textId="77777777" w:rsidTr="00046E0C">
        <w:tc>
          <w:tcPr>
            <w:tcW w:w="3544" w:type="dxa"/>
            <w:tcBorders>
              <w:bottom w:val="single" w:sz="4" w:space="0" w:color="auto"/>
            </w:tcBorders>
          </w:tcPr>
          <w:p w14:paraId="0B1CAECF" w14:textId="77777777" w:rsidR="0094339A" w:rsidRPr="00046E0C" w:rsidRDefault="0094339A" w:rsidP="0A95B057">
            <w:pPr>
              <w:spacing w:after="0" w:line="230" w:lineRule="exact"/>
              <w:rPr>
                <w:rFonts w:ascii="Arial" w:eastAsia="Arial" w:hAnsi="Arial" w:cs="Arial"/>
                <w:b/>
                <w:bCs/>
                <w:color w:val="000000"/>
                <w:spacing w:val="-1"/>
                <w:sz w:val="18"/>
                <w:szCs w:val="18"/>
              </w:rPr>
            </w:pPr>
          </w:p>
        </w:tc>
        <w:tc>
          <w:tcPr>
            <w:tcW w:w="1984" w:type="dxa"/>
            <w:tcBorders>
              <w:bottom w:val="single" w:sz="4" w:space="0" w:color="auto"/>
            </w:tcBorders>
          </w:tcPr>
          <w:p w14:paraId="666AF471" w14:textId="77777777" w:rsidR="0094339A" w:rsidRPr="00046E0C" w:rsidRDefault="0094339A" w:rsidP="0A95B057">
            <w:pPr>
              <w:tabs>
                <w:tab w:val="decimal" w:pos="1223"/>
              </w:tabs>
              <w:spacing w:after="0" w:line="240" w:lineRule="auto"/>
              <w:jc w:val="right"/>
              <w:rPr>
                <w:rFonts w:ascii="Arial" w:eastAsia="Arial" w:hAnsi="Arial" w:cs="Arial"/>
                <w:b/>
                <w:bCs/>
                <w:sz w:val="18"/>
                <w:szCs w:val="18"/>
              </w:rPr>
            </w:pPr>
          </w:p>
        </w:tc>
        <w:tc>
          <w:tcPr>
            <w:tcW w:w="2835" w:type="dxa"/>
            <w:tcBorders>
              <w:bottom w:val="single" w:sz="4" w:space="0" w:color="auto"/>
            </w:tcBorders>
          </w:tcPr>
          <w:p w14:paraId="30308A90" w14:textId="77777777" w:rsidR="0094339A" w:rsidRPr="00046E0C" w:rsidRDefault="0094339A" w:rsidP="0A95B057">
            <w:pPr>
              <w:tabs>
                <w:tab w:val="decimal" w:pos="1223"/>
              </w:tabs>
              <w:spacing w:after="0" w:line="240" w:lineRule="auto"/>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Total</w:t>
            </w:r>
          </w:p>
          <w:p w14:paraId="51408549" w14:textId="77777777" w:rsidR="0094339A" w:rsidRPr="00046E0C" w:rsidRDefault="0094339A" w:rsidP="0A95B057">
            <w:pPr>
              <w:tabs>
                <w:tab w:val="decimal" w:pos="1223"/>
              </w:tabs>
              <w:spacing w:after="0" w:line="240" w:lineRule="auto"/>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£000</w:t>
            </w:r>
          </w:p>
        </w:tc>
      </w:tr>
      <w:tr w:rsidR="0094339A" w:rsidRPr="0094339A" w14:paraId="5F9427AD" w14:textId="77777777" w:rsidTr="00046E0C">
        <w:tc>
          <w:tcPr>
            <w:tcW w:w="3544" w:type="dxa"/>
            <w:tcBorders>
              <w:bottom w:val="single" w:sz="4" w:space="0" w:color="auto"/>
            </w:tcBorders>
          </w:tcPr>
          <w:p w14:paraId="26298C5A" w14:textId="77777777" w:rsidR="0094339A" w:rsidRPr="00046E0C" w:rsidRDefault="0094339A" w:rsidP="0A95B057">
            <w:pPr>
              <w:spacing w:after="0" w:line="230" w:lineRule="exact"/>
              <w:rPr>
                <w:rFonts w:ascii="Arial" w:eastAsia="Arial" w:hAnsi="Arial" w:cs="Arial"/>
                <w:color w:val="000000"/>
                <w:spacing w:val="-2"/>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1 April 2022</w:t>
            </w:r>
          </w:p>
        </w:tc>
        <w:tc>
          <w:tcPr>
            <w:tcW w:w="1984" w:type="dxa"/>
            <w:tcBorders>
              <w:bottom w:val="single" w:sz="4" w:space="0" w:color="auto"/>
            </w:tcBorders>
          </w:tcPr>
          <w:p w14:paraId="22FA16F6" w14:textId="77777777" w:rsidR="0094339A" w:rsidRPr="00046E0C" w:rsidRDefault="0094339A" w:rsidP="0A95B057">
            <w:pPr>
              <w:tabs>
                <w:tab w:val="decimal" w:pos="1223"/>
              </w:tabs>
              <w:spacing w:after="0" w:line="240" w:lineRule="auto"/>
              <w:jc w:val="right"/>
              <w:rPr>
                <w:rFonts w:ascii="Arial" w:eastAsia="Arial" w:hAnsi="Arial" w:cs="Arial"/>
                <w:b/>
                <w:bCs/>
                <w:sz w:val="18"/>
                <w:szCs w:val="18"/>
              </w:rPr>
            </w:pPr>
          </w:p>
        </w:tc>
        <w:tc>
          <w:tcPr>
            <w:tcW w:w="2835" w:type="dxa"/>
            <w:tcBorders>
              <w:bottom w:val="single" w:sz="4" w:space="0" w:color="auto"/>
            </w:tcBorders>
          </w:tcPr>
          <w:p w14:paraId="6F4FB308" w14:textId="77777777" w:rsidR="0094339A" w:rsidRPr="00046E0C" w:rsidRDefault="0094339A" w:rsidP="0A95B057">
            <w:pPr>
              <w:tabs>
                <w:tab w:val="decimal" w:pos="1223"/>
              </w:tabs>
              <w:spacing w:after="0" w:line="240" w:lineRule="auto"/>
              <w:jc w:val="right"/>
              <w:rPr>
                <w:rFonts w:ascii="Arial" w:eastAsia="Arial" w:hAnsi="Arial" w:cs="Arial"/>
                <w:sz w:val="18"/>
                <w:szCs w:val="18"/>
              </w:rPr>
            </w:pPr>
            <w:r w:rsidRPr="00046E0C">
              <w:rPr>
                <w:rFonts w:ascii="Arial" w:eastAsia="Arial" w:hAnsi="Arial" w:cs="Arial"/>
                <w:color w:val="000000" w:themeColor="text1"/>
                <w:sz w:val="18"/>
                <w:szCs w:val="18"/>
              </w:rPr>
              <w:t>20,287</w:t>
            </w:r>
          </w:p>
        </w:tc>
      </w:tr>
      <w:tr w:rsidR="0094339A" w:rsidRPr="0094339A" w14:paraId="61F65EFC" w14:textId="77777777" w:rsidTr="00046E0C">
        <w:tc>
          <w:tcPr>
            <w:tcW w:w="3544" w:type="dxa"/>
          </w:tcPr>
          <w:p w14:paraId="51C2F5BB"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Costs capitalised</w:t>
            </w:r>
          </w:p>
        </w:tc>
        <w:tc>
          <w:tcPr>
            <w:tcW w:w="1984" w:type="dxa"/>
          </w:tcPr>
          <w:p w14:paraId="3F59F7A0" w14:textId="77777777" w:rsidR="0094339A" w:rsidRPr="00046E0C" w:rsidRDefault="0094339A" w:rsidP="0A95B057">
            <w:pPr>
              <w:spacing w:after="0" w:line="230" w:lineRule="exact"/>
              <w:jc w:val="right"/>
              <w:rPr>
                <w:rFonts w:ascii="Arial" w:eastAsia="Arial" w:hAnsi="Arial" w:cs="Arial"/>
                <w:color w:val="000000"/>
                <w:spacing w:val="-2"/>
                <w:sz w:val="18"/>
                <w:szCs w:val="18"/>
              </w:rPr>
            </w:pPr>
          </w:p>
        </w:tc>
        <w:tc>
          <w:tcPr>
            <w:tcW w:w="2835" w:type="dxa"/>
          </w:tcPr>
          <w:p w14:paraId="797D9627"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363</w:t>
            </w:r>
          </w:p>
        </w:tc>
      </w:tr>
      <w:tr w:rsidR="0094339A" w:rsidRPr="0094339A" w14:paraId="1B6A6B2D" w14:textId="77777777" w:rsidTr="00046E0C">
        <w:tc>
          <w:tcPr>
            <w:tcW w:w="3544" w:type="dxa"/>
          </w:tcPr>
          <w:p w14:paraId="43A6DD76" w14:textId="77777777" w:rsidR="0094339A" w:rsidRPr="00046E0C" w:rsidRDefault="0094339A" w:rsidP="0A95B057">
            <w:pPr>
              <w:spacing w:after="0" w:line="230" w:lineRule="exact"/>
              <w:rPr>
                <w:rFonts w:ascii="Arial" w:eastAsia="Arial" w:hAnsi="Arial" w:cs="Arial"/>
                <w:color w:val="000000"/>
                <w:spacing w:val="-1"/>
                <w:sz w:val="18"/>
                <w:szCs w:val="18"/>
              </w:rPr>
            </w:pPr>
            <w:r w:rsidRPr="00046E0C">
              <w:rPr>
                <w:rFonts w:ascii="Arial" w:eastAsia="Arial" w:hAnsi="Arial" w:cs="Arial"/>
                <w:color w:val="000000" w:themeColor="text1"/>
                <w:sz w:val="18"/>
                <w:szCs w:val="18"/>
              </w:rPr>
              <w:t>Disposal of trading properties</w:t>
            </w:r>
          </w:p>
        </w:tc>
        <w:tc>
          <w:tcPr>
            <w:tcW w:w="1984" w:type="dxa"/>
          </w:tcPr>
          <w:p w14:paraId="738AD1A1" w14:textId="77777777" w:rsidR="0094339A" w:rsidRPr="00046E0C" w:rsidRDefault="0094339A" w:rsidP="0A95B057">
            <w:pPr>
              <w:spacing w:after="0" w:line="230" w:lineRule="exact"/>
              <w:jc w:val="right"/>
              <w:rPr>
                <w:rFonts w:ascii="Arial" w:eastAsia="Arial" w:hAnsi="Arial" w:cs="Arial"/>
                <w:color w:val="000000"/>
                <w:spacing w:val="-2"/>
                <w:sz w:val="18"/>
                <w:szCs w:val="18"/>
              </w:rPr>
            </w:pPr>
          </w:p>
        </w:tc>
        <w:tc>
          <w:tcPr>
            <w:tcW w:w="2835" w:type="dxa"/>
          </w:tcPr>
          <w:p w14:paraId="2F98FE8E" w14:textId="77777777" w:rsidR="0094339A" w:rsidRPr="00046E0C" w:rsidDel="004C4CAA"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(9,595)</w:t>
            </w:r>
          </w:p>
        </w:tc>
      </w:tr>
      <w:tr w:rsidR="0094339A" w:rsidRPr="0094339A" w14:paraId="7959AA22" w14:textId="77777777" w:rsidTr="00046E0C">
        <w:tc>
          <w:tcPr>
            <w:tcW w:w="3544" w:type="dxa"/>
            <w:tcBorders>
              <w:top w:val="single" w:sz="4" w:space="0" w:color="auto"/>
            </w:tcBorders>
          </w:tcPr>
          <w:p w14:paraId="5C9E4BCD" w14:textId="77777777" w:rsidR="0094339A" w:rsidRPr="00046E0C" w:rsidRDefault="0094339A" w:rsidP="0A95B057">
            <w:pPr>
              <w:spacing w:after="0" w:line="230" w:lineRule="exact"/>
              <w:rPr>
                <w:rFonts w:ascii="Arial" w:eastAsia="Arial" w:hAnsi="Arial" w:cs="Arial"/>
                <w:color w:val="000000"/>
                <w:spacing w:val="-1"/>
                <w:sz w:val="18"/>
                <w:szCs w:val="18"/>
              </w:rPr>
            </w:pPr>
            <w:proofErr w:type="gramStart"/>
            <w:r w:rsidRPr="00046E0C">
              <w:rPr>
                <w:rFonts w:ascii="Arial" w:eastAsia="Arial" w:hAnsi="Arial" w:cs="Arial"/>
                <w:color w:val="000000" w:themeColor="text1"/>
                <w:sz w:val="18"/>
                <w:szCs w:val="18"/>
              </w:rPr>
              <w:t>At</w:t>
            </w:r>
            <w:proofErr w:type="gramEnd"/>
            <w:r w:rsidRPr="00046E0C">
              <w:rPr>
                <w:rFonts w:ascii="Arial" w:eastAsia="Arial" w:hAnsi="Arial" w:cs="Arial"/>
                <w:color w:val="000000" w:themeColor="text1"/>
                <w:sz w:val="18"/>
                <w:szCs w:val="18"/>
              </w:rPr>
              <w:t xml:space="preserve"> 31 March 2023</w:t>
            </w:r>
          </w:p>
        </w:tc>
        <w:tc>
          <w:tcPr>
            <w:tcW w:w="1984" w:type="dxa"/>
            <w:tcBorders>
              <w:top w:val="single" w:sz="4" w:space="0" w:color="auto"/>
            </w:tcBorders>
          </w:tcPr>
          <w:p w14:paraId="3FCEE8FD" w14:textId="77777777" w:rsidR="0094339A" w:rsidRPr="00046E0C" w:rsidRDefault="0094339A" w:rsidP="0A95B057">
            <w:pPr>
              <w:spacing w:after="0" w:line="230" w:lineRule="exact"/>
              <w:ind w:firstLine="459"/>
              <w:jc w:val="right"/>
              <w:rPr>
                <w:rFonts w:ascii="Arial" w:eastAsia="Arial" w:hAnsi="Arial" w:cs="Arial"/>
                <w:color w:val="000000"/>
                <w:spacing w:val="-2"/>
                <w:sz w:val="18"/>
                <w:szCs w:val="18"/>
              </w:rPr>
            </w:pPr>
          </w:p>
        </w:tc>
        <w:tc>
          <w:tcPr>
            <w:tcW w:w="2835" w:type="dxa"/>
            <w:tcBorders>
              <w:top w:val="single" w:sz="4" w:space="0" w:color="auto"/>
            </w:tcBorders>
          </w:tcPr>
          <w:p w14:paraId="7FCD12DD" w14:textId="77777777" w:rsidR="0094339A" w:rsidRPr="00046E0C" w:rsidRDefault="0094339A" w:rsidP="0A95B057">
            <w:pPr>
              <w:spacing w:after="0" w:line="230" w:lineRule="exact"/>
              <w:jc w:val="right"/>
              <w:rPr>
                <w:rFonts w:ascii="Arial" w:eastAsia="Arial" w:hAnsi="Arial" w:cs="Arial"/>
                <w:color w:val="000000"/>
                <w:spacing w:val="-2"/>
                <w:sz w:val="18"/>
                <w:szCs w:val="18"/>
              </w:rPr>
            </w:pPr>
            <w:r w:rsidRPr="00046E0C">
              <w:rPr>
                <w:rFonts w:ascii="Arial" w:eastAsia="Arial" w:hAnsi="Arial" w:cs="Arial"/>
                <w:color w:val="000000" w:themeColor="text1"/>
                <w:sz w:val="18"/>
                <w:szCs w:val="18"/>
              </w:rPr>
              <w:t>11,055</w:t>
            </w:r>
          </w:p>
        </w:tc>
      </w:tr>
      <w:tr w:rsidR="0094339A" w:rsidRPr="0094339A" w14:paraId="4ED943E8" w14:textId="77777777" w:rsidTr="00046E0C">
        <w:tc>
          <w:tcPr>
            <w:tcW w:w="3544" w:type="dxa"/>
            <w:tcBorders>
              <w:top w:val="single" w:sz="4" w:space="0" w:color="auto"/>
            </w:tcBorders>
          </w:tcPr>
          <w:p w14:paraId="7FE0D24F" w14:textId="77777777" w:rsidR="0094339A" w:rsidRPr="00046E0C" w:rsidRDefault="0094339A" w:rsidP="0A95B057">
            <w:pPr>
              <w:spacing w:after="0" w:line="230" w:lineRule="exact"/>
              <w:rPr>
                <w:rFonts w:ascii="Arial" w:eastAsia="Arial" w:hAnsi="Arial" w:cs="Arial"/>
                <w:b/>
                <w:bCs/>
                <w:color w:val="000000"/>
                <w:spacing w:val="-1"/>
                <w:sz w:val="18"/>
                <w:szCs w:val="18"/>
              </w:rPr>
            </w:pPr>
            <w:r w:rsidRPr="00046E0C">
              <w:rPr>
                <w:rFonts w:ascii="Arial" w:eastAsia="Arial" w:hAnsi="Arial" w:cs="Arial"/>
                <w:color w:val="000000" w:themeColor="text1"/>
                <w:sz w:val="18"/>
                <w:szCs w:val="18"/>
              </w:rPr>
              <w:t>Costs capitalised</w:t>
            </w:r>
          </w:p>
        </w:tc>
        <w:tc>
          <w:tcPr>
            <w:tcW w:w="1984" w:type="dxa"/>
            <w:tcBorders>
              <w:top w:val="single" w:sz="4" w:space="0" w:color="auto"/>
            </w:tcBorders>
            <w:vAlign w:val="center"/>
          </w:tcPr>
          <w:p w14:paraId="6EF1198E" w14:textId="77777777" w:rsidR="0094339A" w:rsidRPr="00046E0C" w:rsidRDefault="0094339A" w:rsidP="0A95B057">
            <w:pPr>
              <w:spacing w:after="0" w:line="230" w:lineRule="exact"/>
              <w:ind w:firstLine="459"/>
              <w:jc w:val="right"/>
              <w:rPr>
                <w:rFonts w:ascii="Arial" w:eastAsia="Arial" w:hAnsi="Arial" w:cs="Arial"/>
                <w:b/>
                <w:bCs/>
                <w:color w:val="000000"/>
                <w:spacing w:val="-2"/>
                <w:sz w:val="18"/>
                <w:szCs w:val="18"/>
              </w:rPr>
            </w:pPr>
          </w:p>
        </w:tc>
        <w:tc>
          <w:tcPr>
            <w:tcW w:w="2835" w:type="dxa"/>
            <w:tcBorders>
              <w:top w:val="single" w:sz="4" w:space="0" w:color="auto"/>
            </w:tcBorders>
          </w:tcPr>
          <w:p w14:paraId="326E5C57"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95</w:t>
            </w:r>
          </w:p>
        </w:tc>
      </w:tr>
      <w:tr w:rsidR="0094339A" w:rsidRPr="0094339A" w14:paraId="49338794" w14:textId="77777777" w:rsidTr="00046E0C">
        <w:tc>
          <w:tcPr>
            <w:tcW w:w="3544" w:type="dxa"/>
          </w:tcPr>
          <w:p w14:paraId="000EEE02" w14:textId="77777777" w:rsidR="0094339A" w:rsidRPr="00046E0C" w:rsidRDefault="0094339A" w:rsidP="0A95B057">
            <w:pPr>
              <w:spacing w:after="0" w:line="230" w:lineRule="exact"/>
              <w:ind w:right="-954"/>
              <w:rPr>
                <w:rFonts w:ascii="Arial" w:eastAsia="Arial" w:hAnsi="Arial" w:cs="Arial"/>
                <w:color w:val="000000"/>
                <w:spacing w:val="-1"/>
                <w:sz w:val="18"/>
                <w:szCs w:val="18"/>
              </w:rPr>
            </w:pPr>
            <w:r w:rsidRPr="00046E0C">
              <w:rPr>
                <w:rFonts w:ascii="Arial" w:eastAsia="Arial" w:hAnsi="Arial" w:cs="Arial"/>
                <w:color w:val="000000" w:themeColor="text1"/>
                <w:sz w:val="18"/>
                <w:szCs w:val="18"/>
              </w:rPr>
              <w:t>Disposal of trading properties</w:t>
            </w:r>
          </w:p>
        </w:tc>
        <w:tc>
          <w:tcPr>
            <w:tcW w:w="1984" w:type="dxa"/>
            <w:vAlign w:val="center"/>
          </w:tcPr>
          <w:p w14:paraId="57CD6438" w14:textId="77777777" w:rsidR="0094339A" w:rsidRPr="00046E0C" w:rsidRDefault="0094339A" w:rsidP="0A95B057">
            <w:pPr>
              <w:spacing w:after="0" w:line="240" w:lineRule="auto"/>
              <w:jc w:val="right"/>
              <w:rPr>
                <w:rFonts w:ascii="Arial" w:eastAsia="Arial" w:hAnsi="Arial" w:cs="Arial"/>
                <w:color w:val="000000"/>
                <w:sz w:val="18"/>
                <w:szCs w:val="18"/>
              </w:rPr>
            </w:pPr>
          </w:p>
        </w:tc>
        <w:tc>
          <w:tcPr>
            <w:tcW w:w="2835" w:type="dxa"/>
          </w:tcPr>
          <w:p w14:paraId="7D8A9999"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(2,437)</w:t>
            </w:r>
          </w:p>
        </w:tc>
      </w:tr>
      <w:tr w:rsidR="0094339A" w:rsidRPr="0094339A" w14:paraId="5E231B9D" w14:textId="77777777" w:rsidTr="00046E0C">
        <w:tc>
          <w:tcPr>
            <w:tcW w:w="3544" w:type="dxa"/>
            <w:tcBorders>
              <w:top w:val="single" w:sz="4" w:space="0" w:color="auto"/>
              <w:bottom w:val="single" w:sz="4" w:space="0" w:color="auto"/>
            </w:tcBorders>
          </w:tcPr>
          <w:p w14:paraId="58E5227D" w14:textId="77777777" w:rsidR="0094339A" w:rsidRPr="00046E0C" w:rsidRDefault="0094339A" w:rsidP="0A95B057">
            <w:pPr>
              <w:spacing w:after="0" w:line="230" w:lineRule="exact"/>
              <w:rPr>
                <w:rFonts w:ascii="Arial" w:eastAsia="Arial" w:hAnsi="Arial" w:cs="Arial"/>
                <w:color w:val="000000"/>
                <w:spacing w:val="-1"/>
                <w:sz w:val="18"/>
                <w:szCs w:val="18"/>
              </w:rPr>
            </w:pPr>
            <w:proofErr w:type="gramStart"/>
            <w:r w:rsidRPr="00046E0C">
              <w:rPr>
                <w:rFonts w:ascii="Arial" w:eastAsia="Arial" w:hAnsi="Arial" w:cs="Arial"/>
                <w:b/>
                <w:bCs/>
                <w:color w:val="000000" w:themeColor="text1"/>
                <w:sz w:val="18"/>
                <w:szCs w:val="18"/>
              </w:rPr>
              <w:t>At</w:t>
            </w:r>
            <w:proofErr w:type="gramEnd"/>
            <w:r w:rsidRPr="00046E0C">
              <w:rPr>
                <w:rFonts w:ascii="Arial" w:eastAsia="Arial" w:hAnsi="Arial" w:cs="Arial"/>
                <w:b/>
                <w:bCs/>
                <w:color w:val="000000" w:themeColor="text1"/>
                <w:sz w:val="18"/>
                <w:szCs w:val="18"/>
              </w:rPr>
              <w:t xml:space="preserve"> 30 September 2023</w:t>
            </w:r>
          </w:p>
        </w:tc>
        <w:tc>
          <w:tcPr>
            <w:tcW w:w="1984" w:type="dxa"/>
            <w:tcBorders>
              <w:top w:val="single" w:sz="4" w:space="0" w:color="auto"/>
              <w:bottom w:val="single" w:sz="4" w:space="0" w:color="auto"/>
            </w:tcBorders>
          </w:tcPr>
          <w:p w14:paraId="6968FA90" w14:textId="77777777" w:rsidR="0094339A" w:rsidRPr="00046E0C" w:rsidRDefault="0094339A" w:rsidP="0A95B057">
            <w:pPr>
              <w:spacing w:after="0" w:line="240" w:lineRule="auto"/>
              <w:jc w:val="right"/>
              <w:rPr>
                <w:rFonts w:ascii="Arial" w:eastAsia="Arial" w:hAnsi="Arial" w:cs="Arial"/>
                <w:color w:val="000000"/>
                <w:sz w:val="18"/>
                <w:szCs w:val="18"/>
              </w:rPr>
            </w:pPr>
          </w:p>
        </w:tc>
        <w:tc>
          <w:tcPr>
            <w:tcW w:w="2835" w:type="dxa"/>
            <w:tcBorders>
              <w:top w:val="single" w:sz="4" w:space="0" w:color="auto"/>
              <w:bottom w:val="single" w:sz="4" w:space="0" w:color="auto"/>
            </w:tcBorders>
          </w:tcPr>
          <w:p w14:paraId="7B614864" w14:textId="77777777" w:rsidR="0094339A" w:rsidRPr="00046E0C" w:rsidRDefault="0094339A" w:rsidP="0A95B057">
            <w:pPr>
              <w:spacing w:after="0" w:line="230" w:lineRule="exact"/>
              <w:jc w:val="right"/>
              <w:rPr>
                <w:rFonts w:ascii="Arial" w:eastAsia="Arial" w:hAnsi="Arial" w:cs="Arial"/>
                <w:b/>
                <w:bCs/>
                <w:color w:val="000000"/>
                <w:spacing w:val="-2"/>
                <w:sz w:val="18"/>
                <w:szCs w:val="18"/>
              </w:rPr>
            </w:pPr>
            <w:r w:rsidRPr="00046E0C">
              <w:rPr>
                <w:rFonts w:ascii="Arial" w:eastAsia="Arial" w:hAnsi="Arial" w:cs="Arial"/>
                <w:b/>
                <w:bCs/>
                <w:color w:val="000000" w:themeColor="text1"/>
                <w:sz w:val="18"/>
                <w:szCs w:val="18"/>
              </w:rPr>
              <w:t>8,713</w:t>
            </w:r>
          </w:p>
        </w:tc>
      </w:tr>
    </w:tbl>
    <w:p w14:paraId="03E73679" w14:textId="77777777" w:rsidR="0094339A" w:rsidRPr="00046E0C" w:rsidRDefault="0094339A" w:rsidP="0A95B057">
      <w:pPr>
        <w:spacing w:after="0" w:line="240" w:lineRule="auto"/>
        <w:ind w:left="709"/>
        <w:jc w:val="both"/>
        <w:rPr>
          <w:rFonts w:ascii="Arial" w:eastAsia="Arial" w:hAnsi="Arial" w:cs="Arial"/>
          <w:sz w:val="18"/>
          <w:szCs w:val="18"/>
        </w:rPr>
      </w:pPr>
    </w:p>
    <w:p w14:paraId="58216AAA" w14:textId="77777777" w:rsidR="0094339A" w:rsidRPr="00046E0C" w:rsidRDefault="0094339A" w:rsidP="0A95B057">
      <w:pPr>
        <w:tabs>
          <w:tab w:val="decimal" w:pos="864"/>
        </w:tabs>
        <w:spacing w:after="0" w:line="240" w:lineRule="auto"/>
        <w:ind w:left="709"/>
        <w:jc w:val="both"/>
        <w:rPr>
          <w:rFonts w:ascii="Arial" w:eastAsia="Arial" w:hAnsi="Arial" w:cs="Arial"/>
          <w:sz w:val="18"/>
          <w:szCs w:val="18"/>
        </w:rPr>
      </w:pPr>
      <w:r w:rsidRPr="00046E0C">
        <w:rPr>
          <w:rFonts w:ascii="Arial" w:eastAsia="Arial" w:hAnsi="Arial" w:cs="Arial"/>
          <w:sz w:val="18"/>
          <w:szCs w:val="18"/>
        </w:rPr>
        <w:t xml:space="preserve">The Group has developed a large mixed-use scheme at Hudson Quarter, York. Part of the approved scheme consisted of residential units which the Group held for sale. As a result, the residential element of the scheme was classified as trading property. </w:t>
      </w:r>
    </w:p>
    <w:p w14:paraId="1505EA21" w14:textId="77777777" w:rsidR="0094339A" w:rsidRPr="00046E0C" w:rsidRDefault="0094339A" w:rsidP="0A95B057">
      <w:pPr>
        <w:tabs>
          <w:tab w:val="decimal" w:pos="864"/>
        </w:tabs>
        <w:spacing w:after="0" w:line="240" w:lineRule="auto"/>
        <w:ind w:left="709"/>
        <w:jc w:val="both"/>
        <w:rPr>
          <w:rFonts w:ascii="Arial" w:eastAsia="Arial" w:hAnsi="Arial" w:cs="Arial"/>
          <w:sz w:val="18"/>
          <w:szCs w:val="18"/>
        </w:rPr>
      </w:pPr>
    </w:p>
    <w:p w14:paraId="1EF3BCD2"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Trade and other receivables</w:t>
      </w:r>
    </w:p>
    <w:tbl>
      <w:tblPr>
        <w:tblW w:w="8363" w:type="dxa"/>
        <w:tblInd w:w="709" w:type="dxa"/>
        <w:tblLayout w:type="fixed"/>
        <w:tblCellMar>
          <w:left w:w="0" w:type="dxa"/>
          <w:right w:w="0" w:type="dxa"/>
        </w:tblCellMar>
        <w:tblLook w:val="0000" w:firstRow="0" w:lastRow="0" w:firstColumn="0" w:lastColumn="0" w:noHBand="0" w:noVBand="0"/>
      </w:tblPr>
      <w:tblGrid>
        <w:gridCol w:w="4213"/>
        <w:gridCol w:w="25"/>
        <w:gridCol w:w="1582"/>
        <w:gridCol w:w="1272"/>
        <w:gridCol w:w="1271"/>
      </w:tblGrid>
      <w:tr w:rsidR="0094339A" w:rsidRPr="0094339A" w14:paraId="12EB106E" w14:textId="77777777" w:rsidTr="0A95B057">
        <w:tc>
          <w:tcPr>
            <w:tcW w:w="4213" w:type="dxa"/>
            <w:tcBorders>
              <w:bottom w:val="single" w:sz="4" w:space="0" w:color="auto"/>
            </w:tcBorders>
            <w:vAlign w:val="bottom"/>
          </w:tcPr>
          <w:p w14:paraId="079F8D0C" w14:textId="77777777" w:rsidR="0094339A" w:rsidRPr="00046E0C" w:rsidRDefault="0094339A" w:rsidP="0A95B057">
            <w:pPr>
              <w:spacing w:after="0" w:line="240" w:lineRule="auto"/>
              <w:rPr>
                <w:rFonts w:ascii="Arial" w:eastAsia="Arial" w:hAnsi="Arial" w:cs="Arial"/>
                <w:b/>
                <w:bCs/>
                <w:sz w:val="18"/>
                <w:szCs w:val="18"/>
              </w:rPr>
            </w:pPr>
          </w:p>
        </w:tc>
        <w:tc>
          <w:tcPr>
            <w:tcW w:w="25" w:type="dxa"/>
            <w:tcBorders>
              <w:bottom w:val="single" w:sz="4" w:space="0" w:color="auto"/>
            </w:tcBorders>
            <w:vAlign w:val="bottom"/>
          </w:tcPr>
          <w:p w14:paraId="0EF2C726"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82" w:type="dxa"/>
            <w:tcBorders>
              <w:bottom w:val="single" w:sz="4" w:space="0" w:color="auto"/>
            </w:tcBorders>
            <w:vAlign w:val="bottom"/>
          </w:tcPr>
          <w:p w14:paraId="12CEC2B7"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2110AC04"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17A3DE83"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049BFEE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72" w:type="dxa"/>
            <w:tcBorders>
              <w:bottom w:val="single" w:sz="4" w:space="0" w:color="auto"/>
            </w:tcBorders>
            <w:vAlign w:val="bottom"/>
          </w:tcPr>
          <w:p w14:paraId="6F8E264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3B5E52A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2C95654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7A5B066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1" w:type="dxa"/>
            <w:tcBorders>
              <w:bottom w:val="single" w:sz="4" w:space="0" w:color="auto"/>
            </w:tcBorders>
            <w:vAlign w:val="bottom"/>
          </w:tcPr>
          <w:p w14:paraId="111133F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5C03A4D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12D857C1"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10AB33B3"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0FEE6FDF" w14:textId="77777777" w:rsidTr="0A95B057">
        <w:tc>
          <w:tcPr>
            <w:tcW w:w="4213" w:type="dxa"/>
            <w:tcBorders>
              <w:top w:val="single" w:sz="4" w:space="0" w:color="auto"/>
            </w:tcBorders>
          </w:tcPr>
          <w:p w14:paraId="5EE1FA7D"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b/>
                <w:bCs/>
                <w:sz w:val="18"/>
                <w:szCs w:val="18"/>
              </w:rPr>
              <w:t>Current</w:t>
            </w:r>
          </w:p>
        </w:tc>
        <w:tc>
          <w:tcPr>
            <w:tcW w:w="25" w:type="dxa"/>
            <w:tcBorders>
              <w:top w:val="single" w:sz="4" w:space="0" w:color="auto"/>
            </w:tcBorders>
          </w:tcPr>
          <w:p w14:paraId="1E5385E6"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2" w:type="dxa"/>
            <w:tcBorders>
              <w:top w:val="single" w:sz="4" w:space="0" w:color="auto"/>
            </w:tcBorders>
          </w:tcPr>
          <w:p w14:paraId="05447F08"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p>
        </w:tc>
        <w:tc>
          <w:tcPr>
            <w:tcW w:w="1272" w:type="dxa"/>
            <w:tcBorders>
              <w:top w:val="single" w:sz="4" w:space="0" w:color="auto"/>
            </w:tcBorders>
          </w:tcPr>
          <w:p w14:paraId="2FCA0B68"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1" w:type="dxa"/>
            <w:tcBorders>
              <w:top w:val="single" w:sz="4" w:space="0" w:color="auto"/>
            </w:tcBorders>
          </w:tcPr>
          <w:p w14:paraId="752462C7"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26E397AD" w14:textId="77777777" w:rsidTr="0A95B057">
        <w:tc>
          <w:tcPr>
            <w:tcW w:w="4213" w:type="dxa"/>
          </w:tcPr>
          <w:p w14:paraId="49466FFD"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Trade receivables</w:t>
            </w:r>
          </w:p>
        </w:tc>
        <w:tc>
          <w:tcPr>
            <w:tcW w:w="25" w:type="dxa"/>
          </w:tcPr>
          <w:p w14:paraId="2E431CAB"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2" w:type="dxa"/>
          </w:tcPr>
          <w:p w14:paraId="5FAFAB34"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2,040</w:t>
            </w:r>
          </w:p>
        </w:tc>
        <w:tc>
          <w:tcPr>
            <w:tcW w:w="1272" w:type="dxa"/>
          </w:tcPr>
          <w:p w14:paraId="7147D6FC"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1,557</w:t>
            </w:r>
          </w:p>
        </w:tc>
        <w:tc>
          <w:tcPr>
            <w:tcW w:w="1271" w:type="dxa"/>
            <w:vAlign w:val="bottom"/>
          </w:tcPr>
          <w:p w14:paraId="6C0F6D5E"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1,897</w:t>
            </w:r>
          </w:p>
        </w:tc>
      </w:tr>
      <w:tr w:rsidR="0094339A" w:rsidRPr="0094339A" w14:paraId="1159C407" w14:textId="77777777" w:rsidTr="0A95B057">
        <w:tc>
          <w:tcPr>
            <w:tcW w:w="4213" w:type="dxa"/>
          </w:tcPr>
          <w:p w14:paraId="043E8A50"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Prepayments and accrued income</w:t>
            </w:r>
          </w:p>
        </w:tc>
        <w:tc>
          <w:tcPr>
            <w:tcW w:w="25" w:type="dxa"/>
          </w:tcPr>
          <w:p w14:paraId="6E4CD6F5"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2" w:type="dxa"/>
          </w:tcPr>
          <w:p w14:paraId="14DF622D"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4,139</w:t>
            </w:r>
          </w:p>
        </w:tc>
        <w:tc>
          <w:tcPr>
            <w:tcW w:w="1272" w:type="dxa"/>
          </w:tcPr>
          <w:p w14:paraId="58C624D9"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4,879</w:t>
            </w:r>
          </w:p>
        </w:tc>
        <w:tc>
          <w:tcPr>
            <w:tcW w:w="1271" w:type="dxa"/>
            <w:vAlign w:val="bottom"/>
          </w:tcPr>
          <w:p w14:paraId="44808421"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5,563</w:t>
            </w:r>
          </w:p>
        </w:tc>
      </w:tr>
      <w:tr w:rsidR="0094339A" w:rsidRPr="0094339A" w14:paraId="4F210C99" w14:textId="77777777" w:rsidTr="0A95B057">
        <w:tc>
          <w:tcPr>
            <w:tcW w:w="4213" w:type="dxa"/>
          </w:tcPr>
          <w:p w14:paraId="3BC1F272"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Other taxes</w:t>
            </w:r>
          </w:p>
        </w:tc>
        <w:tc>
          <w:tcPr>
            <w:tcW w:w="25" w:type="dxa"/>
          </w:tcPr>
          <w:p w14:paraId="1A7ED835"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2" w:type="dxa"/>
          </w:tcPr>
          <w:p w14:paraId="0F392619"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255</w:t>
            </w:r>
          </w:p>
        </w:tc>
        <w:tc>
          <w:tcPr>
            <w:tcW w:w="1272" w:type="dxa"/>
          </w:tcPr>
          <w:p w14:paraId="1E775371"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116</w:t>
            </w:r>
          </w:p>
        </w:tc>
        <w:tc>
          <w:tcPr>
            <w:tcW w:w="1271" w:type="dxa"/>
            <w:vAlign w:val="bottom"/>
          </w:tcPr>
          <w:p w14:paraId="62C8DF07"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97</w:t>
            </w:r>
          </w:p>
        </w:tc>
      </w:tr>
      <w:tr w:rsidR="0094339A" w:rsidRPr="0094339A" w14:paraId="73AC3B68" w14:textId="77777777" w:rsidTr="0A95B057">
        <w:tc>
          <w:tcPr>
            <w:tcW w:w="4213" w:type="dxa"/>
            <w:tcBorders>
              <w:bottom w:val="single" w:sz="4" w:space="0" w:color="auto"/>
            </w:tcBorders>
          </w:tcPr>
          <w:p w14:paraId="41ED297E"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Other debtors</w:t>
            </w:r>
          </w:p>
        </w:tc>
        <w:tc>
          <w:tcPr>
            <w:tcW w:w="25" w:type="dxa"/>
            <w:tcBorders>
              <w:bottom w:val="single" w:sz="4" w:space="0" w:color="auto"/>
            </w:tcBorders>
          </w:tcPr>
          <w:p w14:paraId="425D8D6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2" w:type="dxa"/>
            <w:tcBorders>
              <w:bottom w:val="single" w:sz="4" w:space="0" w:color="auto"/>
            </w:tcBorders>
          </w:tcPr>
          <w:p w14:paraId="1A0799D1"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1,645</w:t>
            </w:r>
          </w:p>
        </w:tc>
        <w:tc>
          <w:tcPr>
            <w:tcW w:w="1272" w:type="dxa"/>
            <w:tcBorders>
              <w:bottom w:val="single" w:sz="4" w:space="0" w:color="auto"/>
            </w:tcBorders>
          </w:tcPr>
          <w:p w14:paraId="30A4AD23"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1,639</w:t>
            </w:r>
          </w:p>
        </w:tc>
        <w:tc>
          <w:tcPr>
            <w:tcW w:w="1271" w:type="dxa"/>
            <w:tcBorders>
              <w:bottom w:val="single" w:sz="4" w:space="0" w:color="auto"/>
            </w:tcBorders>
            <w:vAlign w:val="bottom"/>
          </w:tcPr>
          <w:p w14:paraId="3892D2C2"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993</w:t>
            </w:r>
          </w:p>
        </w:tc>
      </w:tr>
      <w:tr w:rsidR="0094339A" w:rsidRPr="0094339A" w14:paraId="669FDF65" w14:textId="77777777" w:rsidTr="0A95B057">
        <w:trPr>
          <w:trHeight w:val="81"/>
        </w:trPr>
        <w:tc>
          <w:tcPr>
            <w:tcW w:w="4213" w:type="dxa"/>
            <w:tcBorders>
              <w:top w:val="single" w:sz="4" w:space="0" w:color="auto"/>
              <w:bottom w:val="double" w:sz="4" w:space="0" w:color="auto"/>
            </w:tcBorders>
          </w:tcPr>
          <w:p w14:paraId="31700A4E" w14:textId="77777777" w:rsidR="0094339A" w:rsidRPr="00046E0C" w:rsidRDefault="0094339A" w:rsidP="0A95B057">
            <w:pPr>
              <w:spacing w:after="0" w:line="240" w:lineRule="auto"/>
              <w:jc w:val="both"/>
              <w:rPr>
                <w:rFonts w:ascii="Arial" w:eastAsia="Arial" w:hAnsi="Arial" w:cs="Arial"/>
                <w:sz w:val="18"/>
                <w:szCs w:val="18"/>
              </w:rPr>
            </w:pPr>
          </w:p>
        </w:tc>
        <w:tc>
          <w:tcPr>
            <w:tcW w:w="25" w:type="dxa"/>
            <w:tcBorders>
              <w:top w:val="single" w:sz="4" w:space="0" w:color="auto"/>
              <w:bottom w:val="double" w:sz="4" w:space="0" w:color="auto"/>
            </w:tcBorders>
          </w:tcPr>
          <w:p w14:paraId="3248203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2" w:type="dxa"/>
            <w:tcBorders>
              <w:top w:val="single" w:sz="4" w:space="0" w:color="auto"/>
              <w:bottom w:val="double" w:sz="4" w:space="0" w:color="auto"/>
            </w:tcBorders>
          </w:tcPr>
          <w:p w14:paraId="1407A0B7"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8,079</w:t>
            </w:r>
          </w:p>
        </w:tc>
        <w:tc>
          <w:tcPr>
            <w:tcW w:w="1272" w:type="dxa"/>
            <w:tcBorders>
              <w:top w:val="single" w:sz="4" w:space="0" w:color="auto"/>
              <w:bottom w:val="double" w:sz="4" w:space="0" w:color="auto"/>
            </w:tcBorders>
          </w:tcPr>
          <w:p w14:paraId="03AD46B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8,191</w:t>
            </w:r>
          </w:p>
        </w:tc>
        <w:tc>
          <w:tcPr>
            <w:tcW w:w="1271" w:type="dxa"/>
            <w:tcBorders>
              <w:top w:val="single" w:sz="4" w:space="0" w:color="auto"/>
              <w:bottom w:val="double" w:sz="4" w:space="0" w:color="auto"/>
            </w:tcBorders>
          </w:tcPr>
          <w:p w14:paraId="297E200A"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8,550</w:t>
            </w:r>
          </w:p>
        </w:tc>
      </w:tr>
      <w:tr w:rsidR="0094339A" w:rsidRPr="0094339A" w14:paraId="63CC7F4F" w14:textId="77777777" w:rsidTr="0A95B057">
        <w:tc>
          <w:tcPr>
            <w:tcW w:w="4213" w:type="dxa"/>
            <w:tcBorders>
              <w:top w:val="double" w:sz="4" w:space="0" w:color="auto"/>
            </w:tcBorders>
          </w:tcPr>
          <w:p w14:paraId="1E4A15A3" w14:textId="77777777" w:rsidR="0094339A" w:rsidRPr="00046E0C" w:rsidRDefault="0094339A" w:rsidP="0A95B057">
            <w:pPr>
              <w:spacing w:after="0" w:line="240" w:lineRule="auto"/>
              <w:jc w:val="both"/>
              <w:rPr>
                <w:rFonts w:ascii="Arial" w:eastAsia="Arial" w:hAnsi="Arial" w:cs="Arial"/>
                <w:sz w:val="18"/>
                <w:szCs w:val="18"/>
              </w:rPr>
            </w:pPr>
          </w:p>
        </w:tc>
        <w:tc>
          <w:tcPr>
            <w:tcW w:w="25" w:type="dxa"/>
            <w:tcBorders>
              <w:top w:val="double" w:sz="4" w:space="0" w:color="auto"/>
            </w:tcBorders>
          </w:tcPr>
          <w:p w14:paraId="1B2CCFEE"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582" w:type="dxa"/>
            <w:tcBorders>
              <w:top w:val="double" w:sz="4" w:space="0" w:color="auto"/>
            </w:tcBorders>
          </w:tcPr>
          <w:p w14:paraId="21319C67" w14:textId="77777777" w:rsidR="0094339A" w:rsidRPr="00046E0C" w:rsidRDefault="0094339A" w:rsidP="0A95B057">
            <w:pPr>
              <w:tabs>
                <w:tab w:val="decimal" w:pos="1560"/>
              </w:tabs>
              <w:spacing w:after="0" w:line="240" w:lineRule="auto"/>
              <w:jc w:val="both"/>
              <w:rPr>
                <w:rFonts w:ascii="Arial" w:eastAsia="Arial" w:hAnsi="Arial" w:cs="Arial"/>
                <w:b/>
                <w:bCs/>
                <w:sz w:val="18"/>
                <w:szCs w:val="18"/>
              </w:rPr>
            </w:pPr>
          </w:p>
        </w:tc>
        <w:tc>
          <w:tcPr>
            <w:tcW w:w="1272" w:type="dxa"/>
            <w:tcBorders>
              <w:top w:val="double" w:sz="4" w:space="0" w:color="auto"/>
            </w:tcBorders>
          </w:tcPr>
          <w:p w14:paraId="0749E514" w14:textId="77777777" w:rsidR="0094339A" w:rsidRPr="00046E0C" w:rsidRDefault="0094339A" w:rsidP="0A95B057">
            <w:pPr>
              <w:tabs>
                <w:tab w:val="decimal" w:pos="1560"/>
              </w:tabs>
              <w:spacing w:after="0" w:line="240" w:lineRule="auto"/>
              <w:jc w:val="both"/>
              <w:rPr>
                <w:rFonts w:ascii="Arial" w:eastAsia="Arial" w:hAnsi="Arial" w:cs="Arial"/>
                <w:b/>
                <w:bCs/>
                <w:sz w:val="18"/>
                <w:szCs w:val="18"/>
              </w:rPr>
            </w:pPr>
          </w:p>
        </w:tc>
        <w:tc>
          <w:tcPr>
            <w:tcW w:w="1271" w:type="dxa"/>
            <w:tcBorders>
              <w:top w:val="double" w:sz="4" w:space="0" w:color="auto"/>
            </w:tcBorders>
          </w:tcPr>
          <w:p w14:paraId="38E5D295" w14:textId="77777777" w:rsidR="0094339A" w:rsidRPr="00046E0C" w:rsidRDefault="0094339A" w:rsidP="0A95B057">
            <w:pPr>
              <w:tabs>
                <w:tab w:val="decimal" w:pos="1417"/>
              </w:tabs>
              <w:spacing w:after="0" w:line="240" w:lineRule="auto"/>
              <w:jc w:val="both"/>
              <w:rPr>
                <w:rFonts w:ascii="Arial" w:eastAsia="Arial" w:hAnsi="Arial" w:cs="Arial"/>
                <w:sz w:val="18"/>
                <w:szCs w:val="18"/>
              </w:rPr>
            </w:pPr>
          </w:p>
        </w:tc>
      </w:tr>
    </w:tbl>
    <w:p w14:paraId="373CEA18" w14:textId="77777777" w:rsidR="0094339A" w:rsidRPr="00046E0C" w:rsidRDefault="0094339A" w:rsidP="0A95B057">
      <w:pPr>
        <w:tabs>
          <w:tab w:val="left" w:pos="942"/>
        </w:tabs>
        <w:spacing w:after="0" w:line="240" w:lineRule="auto"/>
        <w:jc w:val="both"/>
        <w:rPr>
          <w:rFonts w:ascii="Arial" w:eastAsia="Arial" w:hAnsi="Arial" w:cs="Arial"/>
          <w:b/>
          <w:bCs/>
          <w:sz w:val="18"/>
          <w:szCs w:val="18"/>
        </w:rPr>
      </w:pPr>
      <w:r w:rsidRPr="0094339A">
        <w:rPr>
          <w:rFonts w:ascii="Calibri" w:eastAsia="Times New Roman" w:hAnsi="Calibri" w:cs="Times New Roman"/>
          <w:b/>
          <w:sz w:val="20"/>
          <w:szCs w:val="20"/>
        </w:rPr>
        <w:tab/>
      </w:r>
    </w:p>
    <w:p w14:paraId="36ED5FE1" w14:textId="77777777" w:rsidR="0094339A" w:rsidRPr="00046E0C" w:rsidRDefault="0094339A" w:rsidP="0A95B057">
      <w:pPr>
        <w:tabs>
          <w:tab w:val="left" w:pos="942"/>
        </w:tabs>
        <w:spacing w:after="0" w:line="240" w:lineRule="auto"/>
        <w:jc w:val="both"/>
        <w:rPr>
          <w:rFonts w:ascii="Arial" w:eastAsia="Arial" w:hAnsi="Arial" w:cs="Arial"/>
          <w:sz w:val="18"/>
          <w:szCs w:val="18"/>
        </w:rPr>
      </w:pPr>
    </w:p>
    <w:p w14:paraId="4B840751"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Cash and cash equivalents</w:t>
      </w:r>
    </w:p>
    <w:tbl>
      <w:tblPr>
        <w:tblW w:w="8363" w:type="dxa"/>
        <w:tblInd w:w="709" w:type="dxa"/>
        <w:tblLayout w:type="fixed"/>
        <w:tblCellMar>
          <w:left w:w="0" w:type="dxa"/>
          <w:right w:w="0" w:type="dxa"/>
        </w:tblCellMar>
        <w:tblLook w:val="0000" w:firstRow="0" w:lastRow="0" w:firstColumn="0" w:lastColumn="0" w:noHBand="0" w:noVBand="0"/>
      </w:tblPr>
      <w:tblGrid>
        <w:gridCol w:w="3969"/>
        <w:gridCol w:w="142"/>
        <w:gridCol w:w="1559"/>
        <w:gridCol w:w="1418"/>
        <w:gridCol w:w="1275"/>
      </w:tblGrid>
      <w:tr w:rsidR="0094339A" w:rsidRPr="0094339A" w14:paraId="7EDFDA0B" w14:textId="77777777" w:rsidTr="0A95B057">
        <w:tc>
          <w:tcPr>
            <w:tcW w:w="3969" w:type="dxa"/>
            <w:tcBorders>
              <w:bottom w:val="single" w:sz="4" w:space="0" w:color="auto"/>
            </w:tcBorders>
            <w:vAlign w:val="bottom"/>
          </w:tcPr>
          <w:p w14:paraId="23197A55"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2376C26F"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59" w:type="dxa"/>
            <w:tcBorders>
              <w:bottom w:val="single" w:sz="4" w:space="0" w:color="auto"/>
            </w:tcBorders>
            <w:vAlign w:val="bottom"/>
          </w:tcPr>
          <w:p w14:paraId="1E0DCE9A"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12BBBF38"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47A36F9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63FC6F5C"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418" w:type="dxa"/>
            <w:tcBorders>
              <w:bottom w:val="single" w:sz="4" w:space="0" w:color="auto"/>
            </w:tcBorders>
            <w:vAlign w:val="bottom"/>
          </w:tcPr>
          <w:p w14:paraId="6648FA28"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Unaudited</w:t>
            </w:r>
          </w:p>
          <w:p w14:paraId="18B1B34A"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30 September</w:t>
            </w:r>
          </w:p>
          <w:p w14:paraId="7437E0CA"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2022</w:t>
            </w:r>
          </w:p>
          <w:p w14:paraId="1EB7AD74" w14:textId="77777777" w:rsidR="0094339A" w:rsidRPr="00046E0C" w:rsidRDefault="0094339A" w:rsidP="0A95B057">
            <w:pPr>
              <w:tabs>
                <w:tab w:val="decimal" w:pos="1247"/>
              </w:tabs>
              <w:spacing w:after="0" w:line="240" w:lineRule="auto"/>
              <w:ind w:right="288"/>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07860F97"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3D10BC2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460F8CD2"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5D9A2DE7"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24B6DD1A" w14:textId="77777777" w:rsidTr="0A95B057">
        <w:tc>
          <w:tcPr>
            <w:tcW w:w="3969" w:type="dxa"/>
            <w:tcBorders>
              <w:top w:val="single" w:sz="4" w:space="0" w:color="auto"/>
            </w:tcBorders>
          </w:tcPr>
          <w:p w14:paraId="6CBCE41C"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Cash and cash equivalents</w:t>
            </w:r>
          </w:p>
        </w:tc>
        <w:tc>
          <w:tcPr>
            <w:tcW w:w="142" w:type="dxa"/>
            <w:tcBorders>
              <w:top w:val="single" w:sz="4" w:space="0" w:color="auto"/>
            </w:tcBorders>
          </w:tcPr>
          <w:p w14:paraId="2587F9CA"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top w:val="single" w:sz="4" w:space="0" w:color="auto"/>
            </w:tcBorders>
          </w:tcPr>
          <w:p w14:paraId="6C867859"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8,870</w:t>
            </w:r>
          </w:p>
        </w:tc>
        <w:tc>
          <w:tcPr>
            <w:tcW w:w="1418" w:type="dxa"/>
            <w:tcBorders>
              <w:top w:val="single" w:sz="4" w:space="0" w:color="auto"/>
            </w:tcBorders>
          </w:tcPr>
          <w:p w14:paraId="7DC3D07C"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12,888</w:t>
            </w:r>
          </w:p>
        </w:tc>
        <w:tc>
          <w:tcPr>
            <w:tcW w:w="1275" w:type="dxa"/>
            <w:tcBorders>
              <w:top w:val="single" w:sz="4" w:space="0" w:color="auto"/>
            </w:tcBorders>
            <w:vAlign w:val="bottom"/>
          </w:tcPr>
          <w:p w14:paraId="5C222373"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5,509</w:t>
            </w:r>
          </w:p>
        </w:tc>
      </w:tr>
      <w:tr w:rsidR="0094339A" w:rsidRPr="0094339A" w14:paraId="43D885A8" w14:textId="77777777" w:rsidTr="0A95B057">
        <w:tc>
          <w:tcPr>
            <w:tcW w:w="3969" w:type="dxa"/>
            <w:tcBorders>
              <w:top w:val="single" w:sz="4" w:space="0" w:color="auto"/>
              <w:bottom w:val="double" w:sz="4" w:space="0" w:color="auto"/>
            </w:tcBorders>
          </w:tcPr>
          <w:p w14:paraId="164CFE9F"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bottom w:val="double" w:sz="4" w:space="0" w:color="auto"/>
            </w:tcBorders>
          </w:tcPr>
          <w:p w14:paraId="22D0DAE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top w:val="single" w:sz="4" w:space="0" w:color="auto"/>
              <w:bottom w:val="double" w:sz="4" w:space="0" w:color="auto"/>
            </w:tcBorders>
          </w:tcPr>
          <w:p w14:paraId="4169974C"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8,870</w:t>
            </w:r>
          </w:p>
        </w:tc>
        <w:tc>
          <w:tcPr>
            <w:tcW w:w="1418" w:type="dxa"/>
            <w:tcBorders>
              <w:top w:val="single" w:sz="4" w:space="0" w:color="auto"/>
              <w:bottom w:val="double" w:sz="4" w:space="0" w:color="auto"/>
            </w:tcBorders>
          </w:tcPr>
          <w:p w14:paraId="0ADE02DF"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12,888</w:t>
            </w:r>
          </w:p>
        </w:tc>
        <w:tc>
          <w:tcPr>
            <w:tcW w:w="1275" w:type="dxa"/>
            <w:tcBorders>
              <w:top w:val="single" w:sz="4" w:space="0" w:color="auto"/>
              <w:bottom w:val="double" w:sz="4" w:space="0" w:color="auto"/>
            </w:tcBorders>
            <w:vAlign w:val="bottom"/>
          </w:tcPr>
          <w:p w14:paraId="0220EAB3"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5,509</w:t>
            </w:r>
          </w:p>
        </w:tc>
      </w:tr>
    </w:tbl>
    <w:p w14:paraId="648C5373" w14:textId="77777777" w:rsidR="0094339A" w:rsidRPr="00046E0C" w:rsidRDefault="0094339A" w:rsidP="0A95B057">
      <w:pPr>
        <w:tabs>
          <w:tab w:val="left" w:pos="942"/>
        </w:tabs>
        <w:spacing w:after="0" w:line="240" w:lineRule="auto"/>
        <w:jc w:val="both"/>
        <w:rPr>
          <w:rFonts w:ascii="Arial" w:eastAsia="Arial" w:hAnsi="Arial" w:cs="Arial"/>
          <w:sz w:val="18"/>
          <w:szCs w:val="18"/>
        </w:rPr>
      </w:pPr>
    </w:p>
    <w:p w14:paraId="766A5650"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Trade and other payables</w:t>
      </w:r>
    </w:p>
    <w:tbl>
      <w:tblPr>
        <w:tblW w:w="8363" w:type="dxa"/>
        <w:tblInd w:w="709" w:type="dxa"/>
        <w:tblLayout w:type="fixed"/>
        <w:tblCellMar>
          <w:left w:w="0" w:type="dxa"/>
          <w:right w:w="0" w:type="dxa"/>
        </w:tblCellMar>
        <w:tblLook w:val="0000" w:firstRow="0" w:lastRow="0" w:firstColumn="0" w:lastColumn="0" w:noHBand="0" w:noVBand="0"/>
      </w:tblPr>
      <w:tblGrid>
        <w:gridCol w:w="4111"/>
        <w:gridCol w:w="142"/>
        <w:gridCol w:w="1559"/>
        <w:gridCol w:w="1276"/>
        <w:gridCol w:w="1275"/>
      </w:tblGrid>
      <w:tr w:rsidR="0094339A" w:rsidRPr="0094339A" w14:paraId="0F51E7E1" w14:textId="77777777" w:rsidTr="0A95B057">
        <w:tc>
          <w:tcPr>
            <w:tcW w:w="4111" w:type="dxa"/>
            <w:tcBorders>
              <w:bottom w:val="single" w:sz="4" w:space="0" w:color="auto"/>
            </w:tcBorders>
            <w:vAlign w:val="bottom"/>
          </w:tcPr>
          <w:p w14:paraId="687E3EB6"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4E38AB80"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59" w:type="dxa"/>
            <w:tcBorders>
              <w:bottom w:val="single" w:sz="4" w:space="0" w:color="auto"/>
            </w:tcBorders>
            <w:vAlign w:val="bottom"/>
          </w:tcPr>
          <w:p w14:paraId="6F18301A"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0DFA5726"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57EE1077"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62FA7FE4"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76" w:type="dxa"/>
            <w:tcBorders>
              <w:bottom w:val="single" w:sz="4" w:space="0" w:color="auto"/>
            </w:tcBorders>
            <w:vAlign w:val="bottom"/>
          </w:tcPr>
          <w:p w14:paraId="3F0945C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61C728C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3075392F"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1C1F8B7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0135B0A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03C652B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6A5F960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700BCA04"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40954CC9" w14:textId="77777777" w:rsidTr="0A95B057">
        <w:tc>
          <w:tcPr>
            <w:tcW w:w="4111" w:type="dxa"/>
            <w:tcBorders>
              <w:top w:val="single" w:sz="4" w:space="0" w:color="auto"/>
            </w:tcBorders>
          </w:tcPr>
          <w:p w14:paraId="54394FEB"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Current</w:t>
            </w:r>
          </w:p>
        </w:tc>
        <w:tc>
          <w:tcPr>
            <w:tcW w:w="142" w:type="dxa"/>
            <w:tcBorders>
              <w:top w:val="single" w:sz="4" w:space="0" w:color="auto"/>
            </w:tcBorders>
          </w:tcPr>
          <w:p w14:paraId="35BBD884"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top w:val="single" w:sz="4" w:space="0" w:color="auto"/>
            </w:tcBorders>
          </w:tcPr>
          <w:p w14:paraId="026E1A3F"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p>
        </w:tc>
        <w:tc>
          <w:tcPr>
            <w:tcW w:w="1276" w:type="dxa"/>
            <w:tcBorders>
              <w:top w:val="single" w:sz="4" w:space="0" w:color="auto"/>
            </w:tcBorders>
          </w:tcPr>
          <w:p w14:paraId="54F191A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5" w:type="dxa"/>
            <w:tcBorders>
              <w:top w:val="single" w:sz="4" w:space="0" w:color="auto"/>
            </w:tcBorders>
          </w:tcPr>
          <w:p w14:paraId="526D279B"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31C082DA" w14:textId="77777777" w:rsidTr="0A95B057">
        <w:tc>
          <w:tcPr>
            <w:tcW w:w="4111" w:type="dxa"/>
          </w:tcPr>
          <w:p w14:paraId="3AAF8EF1"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Trade payables</w:t>
            </w:r>
          </w:p>
        </w:tc>
        <w:tc>
          <w:tcPr>
            <w:tcW w:w="142" w:type="dxa"/>
          </w:tcPr>
          <w:p w14:paraId="7C0B77CF"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Pr>
          <w:p w14:paraId="5F002C3F" w14:textId="77777777" w:rsidR="0094339A" w:rsidRPr="00046E0C" w:rsidRDefault="0094339A" w:rsidP="0A95B057">
            <w:pPr>
              <w:tabs>
                <w:tab w:val="decimal" w:pos="138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79</w:t>
            </w:r>
          </w:p>
        </w:tc>
        <w:tc>
          <w:tcPr>
            <w:tcW w:w="1276" w:type="dxa"/>
          </w:tcPr>
          <w:p w14:paraId="24AE4408"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b/>
                <w:bCs/>
                <w:sz w:val="18"/>
                <w:szCs w:val="18"/>
              </w:rPr>
              <w:t>468</w:t>
            </w:r>
          </w:p>
        </w:tc>
        <w:tc>
          <w:tcPr>
            <w:tcW w:w="1275" w:type="dxa"/>
            <w:vAlign w:val="bottom"/>
          </w:tcPr>
          <w:p w14:paraId="4C74A3E6"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sz w:val="18"/>
                <w:szCs w:val="18"/>
              </w:rPr>
              <w:t>508</w:t>
            </w:r>
          </w:p>
        </w:tc>
      </w:tr>
      <w:tr w:rsidR="0094339A" w:rsidRPr="0094339A" w14:paraId="3AEEBE8D" w14:textId="77777777" w:rsidTr="0A95B057">
        <w:tc>
          <w:tcPr>
            <w:tcW w:w="4111" w:type="dxa"/>
          </w:tcPr>
          <w:p w14:paraId="4168A5EF"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Accruals </w:t>
            </w:r>
          </w:p>
        </w:tc>
        <w:tc>
          <w:tcPr>
            <w:tcW w:w="142" w:type="dxa"/>
          </w:tcPr>
          <w:p w14:paraId="66B29943"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Pr>
          <w:p w14:paraId="6CAE9E91" w14:textId="77777777" w:rsidR="0094339A" w:rsidRPr="00046E0C" w:rsidRDefault="0094339A" w:rsidP="0A95B057">
            <w:pPr>
              <w:tabs>
                <w:tab w:val="decimal" w:pos="138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2,077</w:t>
            </w:r>
          </w:p>
        </w:tc>
        <w:tc>
          <w:tcPr>
            <w:tcW w:w="1276" w:type="dxa"/>
          </w:tcPr>
          <w:p w14:paraId="02060ADA"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b/>
                <w:bCs/>
                <w:sz w:val="18"/>
                <w:szCs w:val="18"/>
              </w:rPr>
              <w:t>1,473</w:t>
            </w:r>
          </w:p>
        </w:tc>
        <w:tc>
          <w:tcPr>
            <w:tcW w:w="1275" w:type="dxa"/>
            <w:vAlign w:val="bottom"/>
          </w:tcPr>
          <w:p w14:paraId="3CDB0F82"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sz w:val="18"/>
                <w:szCs w:val="18"/>
              </w:rPr>
              <w:t>2,342</w:t>
            </w:r>
          </w:p>
        </w:tc>
      </w:tr>
      <w:tr w:rsidR="0094339A" w:rsidRPr="0094339A" w14:paraId="332A9AC5" w14:textId="77777777" w:rsidTr="0A95B057">
        <w:tc>
          <w:tcPr>
            <w:tcW w:w="4111" w:type="dxa"/>
          </w:tcPr>
          <w:p w14:paraId="74110D4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Deferred rental income</w:t>
            </w:r>
          </w:p>
        </w:tc>
        <w:tc>
          <w:tcPr>
            <w:tcW w:w="142" w:type="dxa"/>
          </w:tcPr>
          <w:p w14:paraId="4D371F67"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Pr>
          <w:p w14:paraId="56BC9EB0" w14:textId="77777777" w:rsidR="0094339A" w:rsidRPr="00046E0C" w:rsidRDefault="0094339A" w:rsidP="0A95B057">
            <w:pPr>
              <w:tabs>
                <w:tab w:val="decimal" w:pos="138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2,285</w:t>
            </w:r>
          </w:p>
        </w:tc>
        <w:tc>
          <w:tcPr>
            <w:tcW w:w="1276" w:type="dxa"/>
          </w:tcPr>
          <w:p w14:paraId="1D20B1D6"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b/>
                <w:bCs/>
                <w:sz w:val="18"/>
                <w:szCs w:val="18"/>
              </w:rPr>
              <w:t>3,485</w:t>
            </w:r>
          </w:p>
        </w:tc>
        <w:tc>
          <w:tcPr>
            <w:tcW w:w="1275" w:type="dxa"/>
            <w:vAlign w:val="bottom"/>
          </w:tcPr>
          <w:p w14:paraId="0A5327CD"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sz w:val="18"/>
                <w:szCs w:val="18"/>
              </w:rPr>
              <w:t>3,359</w:t>
            </w:r>
          </w:p>
        </w:tc>
      </w:tr>
      <w:tr w:rsidR="0094339A" w:rsidRPr="0094339A" w14:paraId="5B027DED" w14:textId="77777777" w:rsidTr="0A95B057">
        <w:tc>
          <w:tcPr>
            <w:tcW w:w="4111" w:type="dxa"/>
          </w:tcPr>
          <w:p w14:paraId="0480535C"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Other taxes</w:t>
            </w:r>
          </w:p>
        </w:tc>
        <w:tc>
          <w:tcPr>
            <w:tcW w:w="142" w:type="dxa"/>
          </w:tcPr>
          <w:p w14:paraId="4A0A9117"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shd w:val="clear" w:color="auto" w:fill="auto"/>
          </w:tcPr>
          <w:p w14:paraId="126D00B1" w14:textId="77777777" w:rsidR="0094339A" w:rsidRPr="00046E0C" w:rsidRDefault="0094339A" w:rsidP="0A95B057">
            <w:pPr>
              <w:tabs>
                <w:tab w:val="decimal" w:pos="138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798</w:t>
            </w:r>
          </w:p>
        </w:tc>
        <w:tc>
          <w:tcPr>
            <w:tcW w:w="1276" w:type="dxa"/>
          </w:tcPr>
          <w:p w14:paraId="7AC037E6"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b/>
                <w:bCs/>
                <w:sz w:val="18"/>
                <w:szCs w:val="18"/>
              </w:rPr>
              <w:t>740</w:t>
            </w:r>
          </w:p>
        </w:tc>
        <w:tc>
          <w:tcPr>
            <w:tcW w:w="1275" w:type="dxa"/>
            <w:vAlign w:val="bottom"/>
          </w:tcPr>
          <w:p w14:paraId="3B2D7C33"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sz w:val="18"/>
                <w:szCs w:val="18"/>
              </w:rPr>
              <w:t>646</w:t>
            </w:r>
          </w:p>
        </w:tc>
      </w:tr>
      <w:tr w:rsidR="0094339A" w:rsidRPr="0094339A" w14:paraId="1AE051CA" w14:textId="77777777" w:rsidTr="0A95B057">
        <w:tc>
          <w:tcPr>
            <w:tcW w:w="4111" w:type="dxa"/>
            <w:tcBorders>
              <w:bottom w:val="single" w:sz="4" w:space="0" w:color="auto"/>
            </w:tcBorders>
          </w:tcPr>
          <w:p w14:paraId="09A5DF4B"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Other payables</w:t>
            </w:r>
          </w:p>
        </w:tc>
        <w:tc>
          <w:tcPr>
            <w:tcW w:w="142" w:type="dxa"/>
            <w:tcBorders>
              <w:bottom w:val="single" w:sz="4" w:space="0" w:color="auto"/>
            </w:tcBorders>
          </w:tcPr>
          <w:p w14:paraId="3B73ECD4"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bottom w:val="single" w:sz="4" w:space="0" w:color="auto"/>
            </w:tcBorders>
            <w:shd w:val="clear" w:color="auto" w:fill="auto"/>
          </w:tcPr>
          <w:p w14:paraId="69515DC6" w14:textId="77777777" w:rsidR="0094339A" w:rsidRPr="00046E0C" w:rsidRDefault="0094339A" w:rsidP="0A95B057">
            <w:pPr>
              <w:tabs>
                <w:tab w:val="decimal" w:pos="138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1,723</w:t>
            </w:r>
          </w:p>
        </w:tc>
        <w:tc>
          <w:tcPr>
            <w:tcW w:w="1276" w:type="dxa"/>
            <w:tcBorders>
              <w:bottom w:val="single" w:sz="4" w:space="0" w:color="auto"/>
            </w:tcBorders>
          </w:tcPr>
          <w:p w14:paraId="7187702F"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b/>
                <w:bCs/>
                <w:sz w:val="18"/>
                <w:szCs w:val="18"/>
              </w:rPr>
              <w:t>1,242</w:t>
            </w:r>
          </w:p>
        </w:tc>
        <w:tc>
          <w:tcPr>
            <w:tcW w:w="1275" w:type="dxa"/>
            <w:tcBorders>
              <w:bottom w:val="single" w:sz="4" w:space="0" w:color="auto"/>
            </w:tcBorders>
            <w:vAlign w:val="bottom"/>
          </w:tcPr>
          <w:p w14:paraId="73E7B38E"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sz w:val="18"/>
                <w:szCs w:val="18"/>
              </w:rPr>
              <w:t>1,484</w:t>
            </w:r>
          </w:p>
        </w:tc>
      </w:tr>
      <w:tr w:rsidR="0094339A" w:rsidRPr="0094339A" w14:paraId="649E6CD1" w14:textId="77777777" w:rsidTr="0A95B057">
        <w:tc>
          <w:tcPr>
            <w:tcW w:w="4111" w:type="dxa"/>
            <w:tcBorders>
              <w:top w:val="single" w:sz="4" w:space="0" w:color="auto"/>
              <w:bottom w:val="double" w:sz="4" w:space="0" w:color="auto"/>
            </w:tcBorders>
          </w:tcPr>
          <w:p w14:paraId="2AAE67F5"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bottom w:val="double" w:sz="4" w:space="0" w:color="auto"/>
            </w:tcBorders>
          </w:tcPr>
          <w:p w14:paraId="7FD6F6F8"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top w:val="single" w:sz="4" w:space="0" w:color="auto"/>
              <w:bottom w:val="double" w:sz="4" w:space="0" w:color="auto"/>
            </w:tcBorders>
          </w:tcPr>
          <w:p w14:paraId="74CD878B" w14:textId="77777777" w:rsidR="0094339A" w:rsidRPr="00046E0C" w:rsidRDefault="0094339A" w:rsidP="0A95B057">
            <w:pPr>
              <w:tabs>
                <w:tab w:val="decimal" w:pos="138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6,962</w:t>
            </w:r>
          </w:p>
        </w:tc>
        <w:tc>
          <w:tcPr>
            <w:tcW w:w="1276" w:type="dxa"/>
            <w:tcBorders>
              <w:top w:val="single" w:sz="4" w:space="0" w:color="auto"/>
              <w:bottom w:val="double" w:sz="4" w:space="0" w:color="auto"/>
            </w:tcBorders>
          </w:tcPr>
          <w:p w14:paraId="0BD5DEA7"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b/>
                <w:bCs/>
                <w:sz w:val="18"/>
                <w:szCs w:val="18"/>
              </w:rPr>
              <w:t>7,408</w:t>
            </w:r>
          </w:p>
        </w:tc>
        <w:tc>
          <w:tcPr>
            <w:tcW w:w="1275" w:type="dxa"/>
            <w:tcBorders>
              <w:top w:val="single" w:sz="4" w:space="0" w:color="auto"/>
              <w:bottom w:val="double" w:sz="4" w:space="0" w:color="auto"/>
            </w:tcBorders>
            <w:vAlign w:val="bottom"/>
          </w:tcPr>
          <w:p w14:paraId="26CB6996" w14:textId="77777777" w:rsidR="0094339A" w:rsidRPr="00046E0C" w:rsidRDefault="0094339A" w:rsidP="0A95B057">
            <w:pPr>
              <w:tabs>
                <w:tab w:val="decimal" w:pos="1389"/>
              </w:tabs>
              <w:spacing w:after="0" w:line="240" w:lineRule="auto"/>
              <w:jc w:val="right"/>
              <w:rPr>
                <w:rFonts w:ascii="Arial" w:eastAsia="Arial" w:hAnsi="Arial" w:cs="Arial"/>
                <w:sz w:val="18"/>
                <w:szCs w:val="18"/>
              </w:rPr>
            </w:pPr>
            <w:r w:rsidRPr="00046E0C">
              <w:rPr>
                <w:rFonts w:ascii="Arial" w:eastAsia="Arial" w:hAnsi="Arial" w:cs="Arial"/>
                <w:sz w:val="18"/>
                <w:szCs w:val="18"/>
              </w:rPr>
              <w:t>8,339</w:t>
            </w:r>
          </w:p>
        </w:tc>
      </w:tr>
    </w:tbl>
    <w:p w14:paraId="2CC17926" w14:textId="77777777" w:rsidR="0094339A" w:rsidRPr="00046E0C" w:rsidRDefault="0094339A" w:rsidP="0A95B057">
      <w:pPr>
        <w:spacing w:after="0" w:line="240" w:lineRule="auto"/>
        <w:ind w:left="720"/>
        <w:jc w:val="both"/>
        <w:rPr>
          <w:rFonts w:ascii="Arial" w:eastAsia="Arial" w:hAnsi="Arial" w:cs="Arial"/>
          <w:b/>
          <w:bCs/>
          <w:sz w:val="18"/>
          <w:szCs w:val="18"/>
        </w:rPr>
      </w:pPr>
    </w:p>
    <w:p w14:paraId="56343DD8" w14:textId="77777777" w:rsidR="001A6597" w:rsidRPr="00046E0C" w:rsidRDefault="001A6597" w:rsidP="0A95B057">
      <w:pPr>
        <w:spacing w:after="0" w:line="240" w:lineRule="auto"/>
        <w:ind w:left="720"/>
        <w:jc w:val="both"/>
        <w:rPr>
          <w:rFonts w:ascii="Arial" w:eastAsia="Arial" w:hAnsi="Arial" w:cs="Arial"/>
          <w:b/>
          <w:bCs/>
          <w:sz w:val="18"/>
          <w:szCs w:val="18"/>
        </w:rPr>
      </w:pPr>
    </w:p>
    <w:p w14:paraId="1E3A9783" w14:textId="77777777" w:rsidR="001A6597" w:rsidRPr="00046E0C" w:rsidRDefault="001A6597" w:rsidP="0A95B057">
      <w:pPr>
        <w:spacing w:after="0" w:line="240" w:lineRule="auto"/>
        <w:ind w:left="720"/>
        <w:jc w:val="both"/>
        <w:rPr>
          <w:rFonts w:ascii="Arial" w:eastAsia="Arial" w:hAnsi="Arial" w:cs="Arial"/>
          <w:b/>
          <w:bCs/>
          <w:sz w:val="18"/>
          <w:szCs w:val="18"/>
        </w:rPr>
      </w:pPr>
    </w:p>
    <w:p w14:paraId="15517DE0"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Borrowings</w:t>
      </w:r>
    </w:p>
    <w:tbl>
      <w:tblPr>
        <w:tblW w:w="8363" w:type="dxa"/>
        <w:tblInd w:w="709" w:type="dxa"/>
        <w:tblLayout w:type="fixed"/>
        <w:tblCellMar>
          <w:left w:w="0" w:type="dxa"/>
          <w:right w:w="0" w:type="dxa"/>
        </w:tblCellMar>
        <w:tblLook w:val="0000" w:firstRow="0" w:lastRow="0" w:firstColumn="0" w:lastColumn="0" w:noHBand="0" w:noVBand="0"/>
      </w:tblPr>
      <w:tblGrid>
        <w:gridCol w:w="3969"/>
        <w:gridCol w:w="142"/>
        <w:gridCol w:w="1559"/>
        <w:gridCol w:w="1418"/>
        <w:gridCol w:w="1275"/>
      </w:tblGrid>
      <w:tr w:rsidR="0094339A" w:rsidRPr="0094339A" w14:paraId="2267E3D7" w14:textId="77777777" w:rsidTr="0A95B057">
        <w:tc>
          <w:tcPr>
            <w:tcW w:w="3969" w:type="dxa"/>
            <w:tcBorders>
              <w:bottom w:val="single" w:sz="4" w:space="0" w:color="auto"/>
            </w:tcBorders>
            <w:vAlign w:val="bottom"/>
          </w:tcPr>
          <w:p w14:paraId="7256B065"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02BA1179"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59" w:type="dxa"/>
            <w:tcBorders>
              <w:bottom w:val="single" w:sz="4" w:space="0" w:color="auto"/>
            </w:tcBorders>
            <w:vAlign w:val="bottom"/>
          </w:tcPr>
          <w:p w14:paraId="373D0F52"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3C8197C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52A7A539"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047A5AF2"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418" w:type="dxa"/>
            <w:tcBorders>
              <w:bottom w:val="single" w:sz="4" w:space="0" w:color="auto"/>
            </w:tcBorders>
            <w:vAlign w:val="bottom"/>
          </w:tcPr>
          <w:p w14:paraId="64FFA438"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Unaudited</w:t>
            </w:r>
          </w:p>
          <w:p w14:paraId="3E4BDBED"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30 September</w:t>
            </w:r>
          </w:p>
          <w:p w14:paraId="7F40D5EE" w14:textId="77777777" w:rsidR="0094339A" w:rsidRPr="00046E0C" w:rsidRDefault="0094339A" w:rsidP="0A95B057">
            <w:pPr>
              <w:spacing w:after="0" w:line="240" w:lineRule="auto"/>
              <w:ind w:right="146"/>
              <w:jc w:val="right"/>
              <w:rPr>
                <w:rFonts w:ascii="Arial" w:eastAsia="Arial" w:hAnsi="Arial" w:cs="Arial"/>
                <w:sz w:val="18"/>
                <w:szCs w:val="18"/>
              </w:rPr>
            </w:pPr>
            <w:r w:rsidRPr="00046E0C">
              <w:rPr>
                <w:rFonts w:ascii="Arial" w:eastAsia="Arial" w:hAnsi="Arial" w:cs="Arial"/>
                <w:sz w:val="18"/>
                <w:szCs w:val="18"/>
              </w:rPr>
              <w:t>2022</w:t>
            </w:r>
          </w:p>
          <w:p w14:paraId="755C0C8F" w14:textId="77777777" w:rsidR="0094339A" w:rsidRPr="00046E0C" w:rsidRDefault="0094339A" w:rsidP="0A95B057">
            <w:pPr>
              <w:tabs>
                <w:tab w:val="decimal" w:pos="1247"/>
              </w:tabs>
              <w:spacing w:after="0" w:line="240" w:lineRule="auto"/>
              <w:ind w:right="288"/>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675AC8F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20DC0DFC"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3511521E"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74880D01"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07917637" w14:textId="77777777" w:rsidTr="0A95B057">
        <w:tc>
          <w:tcPr>
            <w:tcW w:w="3969" w:type="dxa"/>
          </w:tcPr>
          <w:p w14:paraId="069C67FB"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 xml:space="preserve">Current borrowings </w:t>
            </w:r>
          </w:p>
        </w:tc>
        <w:tc>
          <w:tcPr>
            <w:tcW w:w="142" w:type="dxa"/>
          </w:tcPr>
          <w:p w14:paraId="394DB67D"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59" w:type="dxa"/>
          </w:tcPr>
          <w:p w14:paraId="755EBCFD" w14:textId="77777777" w:rsidR="0094339A" w:rsidRPr="00046E0C" w:rsidRDefault="0094339A" w:rsidP="0A95B057">
            <w:pPr>
              <w:spacing w:after="0" w:line="240" w:lineRule="auto"/>
              <w:jc w:val="right"/>
              <w:rPr>
                <w:rFonts w:ascii="Arial" w:eastAsia="Arial" w:hAnsi="Arial" w:cs="Arial"/>
                <w:b/>
                <w:bCs/>
                <w:sz w:val="18"/>
                <w:szCs w:val="18"/>
              </w:rPr>
            </w:pPr>
          </w:p>
        </w:tc>
        <w:tc>
          <w:tcPr>
            <w:tcW w:w="1418" w:type="dxa"/>
          </w:tcPr>
          <w:p w14:paraId="4E851F1C" w14:textId="77777777" w:rsidR="0094339A" w:rsidRPr="00046E0C" w:rsidRDefault="0094339A" w:rsidP="0A95B057">
            <w:pPr>
              <w:spacing w:after="0" w:line="240" w:lineRule="auto"/>
              <w:ind w:right="146"/>
              <w:jc w:val="right"/>
              <w:rPr>
                <w:rFonts w:ascii="Arial" w:eastAsia="Arial" w:hAnsi="Arial" w:cs="Arial"/>
                <w:sz w:val="18"/>
                <w:szCs w:val="18"/>
              </w:rPr>
            </w:pPr>
          </w:p>
        </w:tc>
        <w:tc>
          <w:tcPr>
            <w:tcW w:w="1275" w:type="dxa"/>
          </w:tcPr>
          <w:p w14:paraId="64074FE8" w14:textId="77777777" w:rsidR="0094339A" w:rsidRPr="00046E0C" w:rsidRDefault="0094339A" w:rsidP="0A95B057">
            <w:pPr>
              <w:spacing w:after="0" w:line="240" w:lineRule="auto"/>
              <w:jc w:val="right"/>
              <w:rPr>
                <w:rFonts w:ascii="Arial" w:eastAsia="Arial" w:hAnsi="Arial" w:cs="Arial"/>
                <w:sz w:val="18"/>
                <w:szCs w:val="18"/>
              </w:rPr>
            </w:pPr>
          </w:p>
        </w:tc>
      </w:tr>
      <w:tr w:rsidR="0094339A" w:rsidRPr="0094339A" w14:paraId="3F6E1A9F" w14:textId="77777777" w:rsidTr="0A95B057">
        <w:tc>
          <w:tcPr>
            <w:tcW w:w="3969" w:type="dxa"/>
          </w:tcPr>
          <w:p w14:paraId="7270C3EA"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Bank loans</w:t>
            </w:r>
          </w:p>
        </w:tc>
        <w:tc>
          <w:tcPr>
            <w:tcW w:w="142" w:type="dxa"/>
          </w:tcPr>
          <w:p w14:paraId="6B18E117"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Pr>
          <w:p w14:paraId="34801D93"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12,086</w:t>
            </w:r>
          </w:p>
        </w:tc>
        <w:tc>
          <w:tcPr>
            <w:tcW w:w="1418" w:type="dxa"/>
          </w:tcPr>
          <w:p w14:paraId="31FB71BC"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1,718</w:t>
            </w:r>
          </w:p>
        </w:tc>
        <w:tc>
          <w:tcPr>
            <w:tcW w:w="1275" w:type="dxa"/>
            <w:vAlign w:val="bottom"/>
          </w:tcPr>
          <w:p w14:paraId="1647114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8,563</w:t>
            </w:r>
          </w:p>
        </w:tc>
      </w:tr>
      <w:tr w:rsidR="0094339A" w:rsidRPr="0094339A" w14:paraId="77F104E6" w14:textId="77777777" w:rsidTr="0A95B057">
        <w:tc>
          <w:tcPr>
            <w:tcW w:w="3969" w:type="dxa"/>
            <w:tcBorders>
              <w:bottom w:val="single" w:sz="4" w:space="0" w:color="auto"/>
            </w:tcBorders>
          </w:tcPr>
          <w:p w14:paraId="7E00131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Unamortised lending costs</w:t>
            </w:r>
          </w:p>
        </w:tc>
        <w:tc>
          <w:tcPr>
            <w:tcW w:w="142" w:type="dxa"/>
            <w:tcBorders>
              <w:bottom w:val="single" w:sz="4" w:space="0" w:color="auto"/>
            </w:tcBorders>
          </w:tcPr>
          <w:p w14:paraId="63E91E36"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bottom w:val="single" w:sz="4" w:space="0" w:color="auto"/>
            </w:tcBorders>
          </w:tcPr>
          <w:p w14:paraId="0138FB20"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(135)</w:t>
            </w:r>
          </w:p>
        </w:tc>
        <w:tc>
          <w:tcPr>
            <w:tcW w:w="1418" w:type="dxa"/>
            <w:tcBorders>
              <w:bottom w:val="single" w:sz="4" w:space="0" w:color="auto"/>
            </w:tcBorders>
          </w:tcPr>
          <w:p w14:paraId="0206B79F"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w:t>
            </w:r>
          </w:p>
        </w:tc>
        <w:tc>
          <w:tcPr>
            <w:tcW w:w="1275" w:type="dxa"/>
            <w:tcBorders>
              <w:bottom w:val="single" w:sz="4" w:space="0" w:color="auto"/>
            </w:tcBorders>
            <w:vAlign w:val="bottom"/>
          </w:tcPr>
          <w:p w14:paraId="56BEFCB1"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(18)</w:t>
            </w:r>
          </w:p>
        </w:tc>
      </w:tr>
      <w:tr w:rsidR="0094339A" w:rsidRPr="0094339A" w14:paraId="3C12A030" w14:textId="77777777" w:rsidTr="0A95B057">
        <w:tc>
          <w:tcPr>
            <w:tcW w:w="3969" w:type="dxa"/>
            <w:tcBorders>
              <w:top w:val="single" w:sz="4" w:space="0" w:color="auto"/>
              <w:bottom w:val="single" w:sz="4" w:space="0" w:color="auto"/>
            </w:tcBorders>
          </w:tcPr>
          <w:p w14:paraId="7455E10A"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bottom w:val="single" w:sz="4" w:space="0" w:color="auto"/>
            </w:tcBorders>
          </w:tcPr>
          <w:p w14:paraId="1DA735A5"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top w:val="single" w:sz="4" w:space="0" w:color="auto"/>
              <w:bottom w:val="single" w:sz="4" w:space="0" w:color="auto"/>
            </w:tcBorders>
          </w:tcPr>
          <w:p w14:paraId="32C1BBE8"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11,951</w:t>
            </w:r>
          </w:p>
        </w:tc>
        <w:tc>
          <w:tcPr>
            <w:tcW w:w="1418" w:type="dxa"/>
            <w:tcBorders>
              <w:top w:val="single" w:sz="4" w:space="0" w:color="auto"/>
              <w:bottom w:val="single" w:sz="4" w:space="0" w:color="auto"/>
            </w:tcBorders>
          </w:tcPr>
          <w:p w14:paraId="4D52794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1,718</w:t>
            </w:r>
          </w:p>
        </w:tc>
        <w:tc>
          <w:tcPr>
            <w:tcW w:w="1275" w:type="dxa"/>
            <w:tcBorders>
              <w:top w:val="single" w:sz="4" w:space="0" w:color="auto"/>
              <w:bottom w:val="single" w:sz="4" w:space="0" w:color="auto"/>
            </w:tcBorders>
            <w:vAlign w:val="bottom"/>
          </w:tcPr>
          <w:p w14:paraId="7002F23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8,545</w:t>
            </w:r>
          </w:p>
        </w:tc>
      </w:tr>
      <w:tr w:rsidR="0094339A" w:rsidRPr="0094339A" w14:paraId="4EA4CC7F" w14:textId="77777777" w:rsidTr="0A95B057">
        <w:tc>
          <w:tcPr>
            <w:tcW w:w="3969" w:type="dxa"/>
            <w:tcBorders>
              <w:top w:val="single" w:sz="4" w:space="0" w:color="auto"/>
            </w:tcBorders>
          </w:tcPr>
          <w:p w14:paraId="31982F79"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36620D39" w14:textId="77777777" w:rsidR="0094339A" w:rsidRPr="00046E0C" w:rsidRDefault="0094339A" w:rsidP="0A95B057">
            <w:pPr>
              <w:spacing w:after="0" w:line="240" w:lineRule="auto"/>
              <w:ind w:right="57"/>
              <w:jc w:val="both"/>
              <w:rPr>
                <w:rFonts w:ascii="Arial" w:eastAsia="Arial" w:hAnsi="Arial" w:cs="Arial"/>
                <w:b/>
                <w:bCs/>
                <w:i/>
                <w:iCs/>
                <w:sz w:val="18"/>
                <w:szCs w:val="18"/>
              </w:rPr>
            </w:pPr>
          </w:p>
        </w:tc>
        <w:tc>
          <w:tcPr>
            <w:tcW w:w="1559" w:type="dxa"/>
            <w:tcBorders>
              <w:top w:val="single" w:sz="4" w:space="0" w:color="auto"/>
            </w:tcBorders>
          </w:tcPr>
          <w:p w14:paraId="6AA21C7F" w14:textId="77777777" w:rsidR="0094339A" w:rsidRPr="00046E0C" w:rsidRDefault="0094339A" w:rsidP="0A95B057">
            <w:pPr>
              <w:tabs>
                <w:tab w:val="decimal" w:pos="1560"/>
              </w:tabs>
              <w:spacing w:after="0" w:line="240" w:lineRule="auto"/>
              <w:jc w:val="both"/>
              <w:rPr>
                <w:rFonts w:ascii="Arial" w:eastAsia="Arial" w:hAnsi="Arial" w:cs="Arial"/>
                <w:b/>
                <w:bCs/>
                <w:sz w:val="18"/>
                <w:szCs w:val="18"/>
              </w:rPr>
            </w:pPr>
          </w:p>
        </w:tc>
        <w:tc>
          <w:tcPr>
            <w:tcW w:w="1418" w:type="dxa"/>
            <w:tcBorders>
              <w:top w:val="single" w:sz="4" w:space="0" w:color="auto"/>
            </w:tcBorders>
          </w:tcPr>
          <w:p w14:paraId="682C1757" w14:textId="77777777" w:rsidR="0094339A" w:rsidRPr="00046E0C" w:rsidRDefault="0094339A" w:rsidP="0A95B057">
            <w:pPr>
              <w:tabs>
                <w:tab w:val="decimal" w:pos="1560"/>
              </w:tabs>
              <w:spacing w:after="0" w:line="240" w:lineRule="auto"/>
              <w:jc w:val="both"/>
              <w:rPr>
                <w:rFonts w:ascii="Arial" w:eastAsia="Arial" w:hAnsi="Arial" w:cs="Arial"/>
                <w:sz w:val="18"/>
                <w:szCs w:val="18"/>
              </w:rPr>
            </w:pPr>
          </w:p>
        </w:tc>
        <w:tc>
          <w:tcPr>
            <w:tcW w:w="1275" w:type="dxa"/>
            <w:tcBorders>
              <w:top w:val="single" w:sz="4" w:space="0" w:color="auto"/>
            </w:tcBorders>
          </w:tcPr>
          <w:p w14:paraId="7E885153" w14:textId="77777777" w:rsidR="0094339A" w:rsidRPr="00046E0C" w:rsidRDefault="0094339A" w:rsidP="0A95B057">
            <w:pPr>
              <w:tabs>
                <w:tab w:val="decimal" w:pos="1417"/>
              </w:tabs>
              <w:spacing w:after="0" w:line="240" w:lineRule="auto"/>
              <w:jc w:val="both"/>
              <w:rPr>
                <w:rFonts w:ascii="Arial" w:eastAsia="Arial" w:hAnsi="Arial" w:cs="Arial"/>
                <w:sz w:val="18"/>
                <w:szCs w:val="18"/>
              </w:rPr>
            </w:pPr>
          </w:p>
        </w:tc>
      </w:tr>
      <w:tr w:rsidR="0094339A" w:rsidRPr="0094339A" w14:paraId="359D3931" w14:textId="77777777" w:rsidTr="0A95B057">
        <w:tc>
          <w:tcPr>
            <w:tcW w:w="3969" w:type="dxa"/>
          </w:tcPr>
          <w:p w14:paraId="2345FAFB"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 xml:space="preserve">Non-current borrowings </w:t>
            </w:r>
          </w:p>
        </w:tc>
        <w:tc>
          <w:tcPr>
            <w:tcW w:w="142" w:type="dxa"/>
          </w:tcPr>
          <w:p w14:paraId="4EBA36AA"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Pr>
          <w:p w14:paraId="58CFFC89"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p>
        </w:tc>
        <w:tc>
          <w:tcPr>
            <w:tcW w:w="1418" w:type="dxa"/>
          </w:tcPr>
          <w:p w14:paraId="3E17F95F"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5" w:type="dxa"/>
          </w:tcPr>
          <w:p w14:paraId="38C6970A"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1BCD819D" w14:textId="77777777" w:rsidTr="0A95B057">
        <w:tc>
          <w:tcPr>
            <w:tcW w:w="3969" w:type="dxa"/>
          </w:tcPr>
          <w:p w14:paraId="6BA7EF7B"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Bank loans</w:t>
            </w:r>
          </w:p>
        </w:tc>
        <w:tc>
          <w:tcPr>
            <w:tcW w:w="142" w:type="dxa"/>
          </w:tcPr>
          <w:p w14:paraId="249B23F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Pr>
          <w:p w14:paraId="6EC086BC"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8,152</w:t>
            </w:r>
          </w:p>
        </w:tc>
        <w:tc>
          <w:tcPr>
            <w:tcW w:w="1418" w:type="dxa"/>
          </w:tcPr>
          <w:p w14:paraId="6AFDD4BA"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86,998</w:t>
            </w:r>
          </w:p>
        </w:tc>
        <w:tc>
          <w:tcPr>
            <w:tcW w:w="1275" w:type="dxa"/>
            <w:vAlign w:val="bottom"/>
          </w:tcPr>
          <w:p w14:paraId="26D6DC48"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55,770</w:t>
            </w:r>
          </w:p>
        </w:tc>
      </w:tr>
      <w:tr w:rsidR="0094339A" w:rsidRPr="0094339A" w14:paraId="1BD02AA5" w14:textId="77777777" w:rsidTr="0A95B057">
        <w:tc>
          <w:tcPr>
            <w:tcW w:w="3969" w:type="dxa"/>
            <w:tcBorders>
              <w:bottom w:val="single" w:sz="4" w:space="0" w:color="auto"/>
            </w:tcBorders>
          </w:tcPr>
          <w:p w14:paraId="35F21424"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Unamortised lending costs</w:t>
            </w:r>
          </w:p>
        </w:tc>
        <w:tc>
          <w:tcPr>
            <w:tcW w:w="142" w:type="dxa"/>
            <w:tcBorders>
              <w:bottom w:val="single" w:sz="4" w:space="0" w:color="auto"/>
            </w:tcBorders>
          </w:tcPr>
          <w:p w14:paraId="22FB7415"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bottom w:val="single" w:sz="4" w:space="0" w:color="auto"/>
            </w:tcBorders>
          </w:tcPr>
          <w:p w14:paraId="23A11CA7"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(74)</w:t>
            </w:r>
          </w:p>
        </w:tc>
        <w:tc>
          <w:tcPr>
            <w:tcW w:w="1418" w:type="dxa"/>
            <w:tcBorders>
              <w:bottom w:val="single" w:sz="4" w:space="0" w:color="auto"/>
            </w:tcBorders>
          </w:tcPr>
          <w:p w14:paraId="76D4F008" w14:textId="77777777" w:rsidR="0094339A" w:rsidRPr="00046E0C" w:rsidRDefault="0094339A" w:rsidP="0A95B057">
            <w:pPr>
              <w:tabs>
                <w:tab w:val="decimal" w:pos="1247"/>
              </w:tabs>
              <w:spacing w:after="0" w:line="240" w:lineRule="auto"/>
              <w:ind w:right="146"/>
              <w:jc w:val="both"/>
              <w:rPr>
                <w:rFonts w:ascii="Arial" w:eastAsia="Arial" w:hAnsi="Arial" w:cs="Arial"/>
                <w:sz w:val="18"/>
                <w:szCs w:val="18"/>
              </w:rPr>
            </w:pPr>
            <w:r w:rsidRPr="00046E0C">
              <w:rPr>
                <w:rFonts w:ascii="Arial" w:eastAsia="Arial" w:hAnsi="Arial" w:cs="Arial"/>
                <w:sz w:val="18"/>
                <w:szCs w:val="18"/>
              </w:rPr>
              <w:t>(751)</w:t>
            </w:r>
          </w:p>
        </w:tc>
        <w:tc>
          <w:tcPr>
            <w:tcW w:w="1275" w:type="dxa"/>
            <w:tcBorders>
              <w:bottom w:val="single" w:sz="4" w:space="0" w:color="auto"/>
            </w:tcBorders>
            <w:vAlign w:val="bottom"/>
          </w:tcPr>
          <w:p w14:paraId="62095A0A"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(641)</w:t>
            </w:r>
          </w:p>
        </w:tc>
      </w:tr>
      <w:tr w:rsidR="0094339A" w:rsidRPr="0094339A" w14:paraId="500BB751" w14:textId="77777777" w:rsidTr="0A95B057">
        <w:tc>
          <w:tcPr>
            <w:tcW w:w="3969" w:type="dxa"/>
            <w:tcBorders>
              <w:top w:val="single" w:sz="4" w:space="0" w:color="auto"/>
              <w:bottom w:val="single" w:sz="4" w:space="0" w:color="auto"/>
            </w:tcBorders>
          </w:tcPr>
          <w:p w14:paraId="1C00BCD5"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bottom w:val="single" w:sz="4" w:space="0" w:color="auto"/>
            </w:tcBorders>
          </w:tcPr>
          <w:p w14:paraId="6358F664"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59" w:type="dxa"/>
            <w:tcBorders>
              <w:top w:val="single" w:sz="4" w:space="0" w:color="auto"/>
              <w:bottom w:val="single" w:sz="4" w:space="0" w:color="auto"/>
            </w:tcBorders>
          </w:tcPr>
          <w:p w14:paraId="66F15150"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8,078</w:t>
            </w:r>
          </w:p>
        </w:tc>
        <w:tc>
          <w:tcPr>
            <w:tcW w:w="1418" w:type="dxa"/>
            <w:tcBorders>
              <w:top w:val="single" w:sz="4" w:space="0" w:color="auto"/>
              <w:bottom w:val="single" w:sz="4" w:space="0" w:color="auto"/>
            </w:tcBorders>
          </w:tcPr>
          <w:p w14:paraId="52C954FC"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86,247</w:t>
            </w:r>
          </w:p>
        </w:tc>
        <w:tc>
          <w:tcPr>
            <w:tcW w:w="1275" w:type="dxa"/>
            <w:tcBorders>
              <w:top w:val="single" w:sz="4" w:space="0" w:color="auto"/>
              <w:bottom w:val="single" w:sz="4" w:space="0" w:color="auto"/>
            </w:tcBorders>
            <w:vAlign w:val="bottom"/>
          </w:tcPr>
          <w:p w14:paraId="10CE291B"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55,129</w:t>
            </w:r>
          </w:p>
        </w:tc>
      </w:tr>
      <w:tr w:rsidR="0094339A" w:rsidRPr="0094339A" w14:paraId="1A415AD0" w14:textId="77777777" w:rsidTr="0A95B057">
        <w:tc>
          <w:tcPr>
            <w:tcW w:w="3969" w:type="dxa"/>
            <w:tcBorders>
              <w:top w:val="single" w:sz="4" w:space="0" w:color="auto"/>
            </w:tcBorders>
          </w:tcPr>
          <w:p w14:paraId="6C847557"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30967F6C"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559" w:type="dxa"/>
            <w:tcBorders>
              <w:top w:val="single" w:sz="4" w:space="0" w:color="auto"/>
            </w:tcBorders>
          </w:tcPr>
          <w:p w14:paraId="18A30C9B" w14:textId="77777777" w:rsidR="0094339A" w:rsidRPr="00046E0C" w:rsidRDefault="0094339A" w:rsidP="0A95B057">
            <w:pPr>
              <w:tabs>
                <w:tab w:val="decimal" w:pos="1559"/>
              </w:tabs>
              <w:spacing w:after="0" w:line="240" w:lineRule="auto"/>
              <w:jc w:val="both"/>
              <w:rPr>
                <w:rFonts w:ascii="Arial" w:eastAsia="Arial" w:hAnsi="Arial" w:cs="Arial"/>
                <w:sz w:val="18"/>
                <w:szCs w:val="18"/>
              </w:rPr>
            </w:pPr>
          </w:p>
        </w:tc>
        <w:tc>
          <w:tcPr>
            <w:tcW w:w="1418" w:type="dxa"/>
            <w:tcBorders>
              <w:top w:val="single" w:sz="4" w:space="0" w:color="auto"/>
            </w:tcBorders>
          </w:tcPr>
          <w:p w14:paraId="42275CE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5" w:type="dxa"/>
            <w:tcBorders>
              <w:top w:val="single" w:sz="4" w:space="0" w:color="auto"/>
            </w:tcBorders>
          </w:tcPr>
          <w:p w14:paraId="7B2374B6"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7323767E" w14:textId="77777777" w:rsidTr="0A95B057">
        <w:tc>
          <w:tcPr>
            <w:tcW w:w="3969" w:type="dxa"/>
          </w:tcPr>
          <w:p w14:paraId="5845983B" w14:textId="77777777" w:rsidR="0094339A" w:rsidRPr="00046E0C" w:rsidRDefault="0094339A" w:rsidP="0A95B057">
            <w:pPr>
              <w:spacing w:after="0" w:line="240" w:lineRule="auto"/>
              <w:jc w:val="both"/>
              <w:rPr>
                <w:rFonts w:ascii="Arial" w:eastAsia="Arial" w:hAnsi="Arial" w:cs="Arial"/>
                <w:b/>
                <w:bCs/>
                <w:sz w:val="18"/>
                <w:szCs w:val="18"/>
              </w:rPr>
            </w:pPr>
            <w:r w:rsidRPr="00046E0C">
              <w:rPr>
                <w:rFonts w:ascii="Arial" w:eastAsia="Arial" w:hAnsi="Arial" w:cs="Arial"/>
                <w:b/>
                <w:bCs/>
                <w:sz w:val="18"/>
                <w:szCs w:val="18"/>
              </w:rPr>
              <w:t xml:space="preserve">Total borrowings </w:t>
            </w:r>
          </w:p>
        </w:tc>
        <w:tc>
          <w:tcPr>
            <w:tcW w:w="142" w:type="dxa"/>
          </w:tcPr>
          <w:p w14:paraId="00EDF1E5"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559" w:type="dxa"/>
          </w:tcPr>
          <w:p w14:paraId="4365853B" w14:textId="77777777" w:rsidR="0094339A" w:rsidRPr="00046E0C" w:rsidRDefault="0094339A" w:rsidP="0A95B057">
            <w:pPr>
              <w:tabs>
                <w:tab w:val="decimal" w:pos="1559"/>
              </w:tabs>
              <w:spacing w:after="0" w:line="240" w:lineRule="auto"/>
              <w:jc w:val="both"/>
              <w:rPr>
                <w:rFonts w:ascii="Arial" w:eastAsia="Arial" w:hAnsi="Arial" w:cs="Arial"/>
                <w:sz w:val="18"/>
                <w:szCs w:val="18"/>
              </w:rPr>
            </w:pPr>
          </w:p>
        </w:tc>
        <w:tc>
          <w:tcPr>
            <w:tcW w:w="1418" w:type="dxa"/>
          </w:tcPr>
          <w:p w14:paraId="28B4F44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5" w:type="dxa"/>
          </w:tcPr>
          <w:p w14:paraId="410B8CC0"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23E66E3B" w14:textId="77777777" w:rsidTr="0A95B057">
        <w:tc>
          <w:tcPr>
            <w:tcW w:w="3969" w:type="dxa"/>
          </w:tcPr>
          <w:p w14:paraId="3285AA53"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Bank loans</w:t>
            </w:r>
          </w:p>
        </w:tc>
        <w:tc>
          <w:tcPr>
            <w:tcW w:w="142" w:type="dxa"/>
          </w:tcPr>
          <w:p w14:paraId="4CE3F104"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559" w:type="dxa"/>
          </w:tcPr>
          <w:p w14:paraId="5FA20F80"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20,238</w:t>
            </w:r>
          </w:p>
        </w:tc>
        <w:tc>
          <w:tcPr>
            <w:tcW w:w="1418" w:type="dxa"/>
          </w:tcPr>
          <w:p w14:paraId="673994AA"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88,716</w:t>
            </w:r>
          </w:p>
        </w:tc>
        <w:tc>
          <w:tcPr>
            <w:tcW w:w="1275" w:type="dxa"/>
            <w:vAlign w:val="bottom"/>
          </w:tcPr>
          <w:p w14:paraId="27091E91"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64,333</w:t>
            </w:r>
          </w:p>
        </w:tc>
      </w:tr>
      <w:tr w:rsidR="0094339A" w:rsidRPr="0094339A" w14:paraId="6E2925CD" w14:textId="77777777" w:rsidTr="0A95B057">
        <w:tc>
          <w:tcPr>
            <w:tcW w:w="3969" w:type="dxa"/>
            <w:tcBorders>
              <w:bottom w:val="single" w:sz="4" w:space="0" w:color="auto"/>
            </w:tcBorders>
          </w:tcPr>
          <w:p w14:paraId="5A1F80D5"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Unamortised lending costs</w:t>
            </w:r>
          </w:p>
        </w:tc>
        <w:tc>
          <w:tcPr>
            <w:tcW w:w="142" w:type="dxa"/>
            <w:tcBorders>
              <w:bottom w:val="single" w:sz="4" w:space="0" w:color="auto"/>
            </w:tcBorders>
          </w:tcPr>
          <w:p w14:paraId="059E5C73"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559" w:type="dxa"/>
            <w:tcBorders>
              <w:bottom w:val="single" w:sz="4" w:space="0" w:color="auto"/>
            </w:tcBorders>
          </w:tcPr>
          <w:p w14:paraId="274D5EED"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(209)</w:t>
            </w:r>
          </w:p>
        </w:tc>
        <w:tc>
          <w:tcPr>
            <w:tcW w:w="1418" w:type="dxa"/>
            <w:tcBorders>
              <w:bottom w:val="single" w:sz="4" w:space="0" w:color="auto"/>
            </w:tcBorders>
          </w:tcPr>
          <w:p w14:paraId="5E3F77F2"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(751)</w:t>
            </w:r>
          </w:p>
        </w:tc>
        <w:tc>
          <w:tcPr>
            <w:tcW w:w="1275" w:type="dxa"/>
            <w:tcBorders>
              <w:bottom w:val="single" w:sz="4" w:space="0" w:color="auto"/>
            </w:tcBorders>
            <w:vAlign w:val="bottom"/>
          </w:tcPr>
          <w:p w14:paraId="43E9748D"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(659)</w:t>
            </w:r>
          </w:p>
        </w:tc>
      </w:tr>
      <w:tr w:rsidR="0094339A" w:rsidRPr="0094339A" w14:paraId="5C3C727D" w14:textId="77777777" w:rsidTr="0A95B057">
        <w:tc>
          <w:tcPr>
            <w:tcW w:w="3969" w:type="dxa"/>
            <w:tcBorders>
              <w:top w:val="single" w:sz="4" w:space="0" w:color="auto"/>
              <w:bottom w:val="double" w:sz="4" w:space="0" w:color="auto"/>
            </w:tcBorders>
          </w:tcPr>
          <w:p w14:paraId="3B9C2ED8"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bottom w:val="double" w:sz="4" w:space="0" w:color="auto"/>
            </w:tcBorders>
          </w:tcPr>
          <w:p w14:paraId="71BDFA98" w14:textId="77777777" w:rsidR="0094339A" w:rsidRPr="00046E0C" w:rsidRDefault="0094339A" w:rsidP="0A95B057">
            <w:pPr>
              <w:spacing w:after="0" w:line="240" w:lineRule="auto"/>
              <w:ind w:right="57"/>
              <w:jc w:val="both"/>
              <w:rPr>
                <w:rFonts w:ascii="Arial" w:eastAsia="Arial" w:hAnsi="Arial" w:cs="Arial"/>
                <w:sz w:val="18"/>
                <w:szCs w:val="18"/>
              </w:rPr>
            </w:pPr>
          </w:p>
        </w:tc>
        <w:tc>
          <w:tcPr>
            <w:tcW w:w="1559" w:type="dxa"/>
            <w:tcBorders>
              <w:top w:val="single" w:sz="4" w:space="0" w:color="auto"/>
              <w:bottom w:val="double" w:sz="4" w:space="0" w:color="auto"/>
            </w:tcBorders>
          </w:tcPr>
          <w:p w14:paraId="2043892A" w14:textId="77777777" w:rsidR="0094339A" w:rsidRPr="00046E0C" w:rsidRDefault="0094339A" w:rsidP="0A95B057">
            <w:pPr>
              <w:tabs>
                <w:tab w:val="decimal" w:pos="1559"/>
              </w:tabs>
              <w:spacing w:after="0" w:line="240" w:lineRule="auto"/>
              <w:jc w:val="both"/>
              <w:rPr>
                <w:rFonts w:ascii="Arial" w:eastAsia="Arial" w:hAnsi="Arial" w:cs="Arial"/>
                <w:sz w:val="18"/>
                <w:szCs w:val="18"/>
              </w:rPr>
            </w:pPr>
            <w:r w:rsidRPr="00046E0C">
              <w:rPr>
                <w:rFonts w:ascii="Arial" w:eastAsia="Arial" w:hAnsi="Arial" w:cs="Arial"/>
                <w:sz w:val="18"/>
                <w:szCs w:val="18"/>
              </w:rPr>
              <w:t>20,029</w:t>
            </w:r>
          </w:p>
        </w:tc>
        <w:tc>
          <w:tcPr>
            <w:tcW w:w="1418" w:type="dxa"/>
            <w:tcBorders>
              <w:top w:val="single" w:sz="4" w:space="0" w:color="auto"/>
              <w:bottom w:val="double" w:sz="4" w:space="0" w:color="auto"/>
            </w:tcBorders>
          </w:tcPr>
          <w:p w14:paraId="59F1D21E"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87,965</w:t>
            </w:r>
          </w:p>
        </w:tc>
        <w:tc>
          <w:tcPr>
            <w:tcW w:w="1275" w:type="dxa"/>
            <w:tcBorders>
              <w:top w:val="single" w:sz="4" w:space="0" w:color="auto"/>
              <w:bottom w:val="double" w:sz="4" w:space="0" w:color="auto"/>
            </w:tcBorders>
            <w:vAlign w:val="bottom"/>
          </w:tcPr>
          <w:p w14:paraId="2D16BC2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63,674</w:t>
            </w:r>
          </w:p>
        </w:tc>
      </w:tr>
    </w:tbl>
    <w:p w14:paraId="16011535" w14:textId="77777777" w:rsidR="0094339A" w:rsidRPr="00046E0C" w:rsidRDefault="0094339A" w:rsidP="0A95B057">
      <w:pPr>
        <w:spacing w:after="0" w:line="240" w:lineRule="auto"/>
        <w:ind w:left="567" w:right="-46"/>
        <w:jc w:val="both"/>
        <w:rPr>
          <w:rFonts w:ascii="Arial" w:eastAsia="Arial" w:hAnsi="Arial" w:cs="Arial"/>
          <w:b/>
          <w:bCs/>
          <w:spacing w:val="-1"/>
          <w:sz w:val="18"/>
          <w:szCs w:val="18"/>
        </w:rPr>
      </w:pPr>
    </w:p>
    <w:p w14:paraId="42974608" w14:textId="77777777" w:rsidR="0094339A" w:rsidRPr="00046E0C" w:rsidRDefault="0094339A" w:rsidP="0A95B057">
      <w:pPr>
        <w:spacing w:after="0" w:line="240" w:lineRule="auto"/>
        <w:ind w:left="567" w:right="-46"/>
        <w:jc w:val="both"/>
        <w:rPr>
          <w:rFonts w:ascii="Arial" w:eastAsia="Arial" w:hAnsi="Arial" w:cs="Arial"/>
          <w:b/>
          <w:bCs/>
          <w:spacing w:val="-1"/>
          <w:sz w:val="18"/>
          <w:szCs w:val="18"/>
        </w:rPr>
      </w:pPr>
      <w:r w:rsidRPr="00046E0C">
        <w:rPr>
          <w:rFonts w:ascii="Arial" w:eastAsia="Arial" w:hAnsi="Arial" w:cs="Arial"/>
          <w:b/>
          <w:bCs/>
          <w:sz w:val="18"/>
          <w:szCs w:val="18"/>
        </w:rPr>
        <w:t xml:space="preserve">The maturity profile of the Group’s debt was as </w:t>
      </w:r>
      <w:proofErr w:type="gramStart"/>
      <w:r w:rsidRPr="00046E0C">
        <w:rPr>
          <w:rFonts w:ascii="Arial" w:eastAsia="Arial" w:hAnsi="Arial" w:cs="Arial"/>
          <w:b/>
          <w:bCs/>
          <w:sz w:val="18"/>
          <w:szCs w:val="18"/>
        </w:rPr>
        <w:t>follows</w:t>
      </w:r>
      <w:proofErr w:type="gramEnd"/>
    </w:p>
    <w:tbl>
      <w:tblPr>
        <w:tblW w:w="8363" w:type="dxa"/>
        <w:tblInd w:w="709" w:type="dxa"/>
        <w:tblLayout w:type="fixed"/>
        <w:tblCellMar>
          <w:left w:w="0" w:type="dxa"/>
          <w:right w:w="0" w:type="dxa"/>
        </w:tblCellMar>
        <w:tblLook w:val="0000" w:firstRow="0" w:lastRow="0" w:firstColumn="0" w:lastColumn="0" w:noHBand="0" w:noVBand="0"/>
      </w:tblPr>
      <w:tblGrid>
        <w:gridCol w:w="4111"/>
        <w:gridCol w:w="142"/>
        <w:gridCol w:w="1587"/>
        <w:gridCol w:w="1248"/>
        <w:gridCol w:w="1275"/>
      </w:tblGrid>
      <w:tr w:rsidR="0094339A" w:rsidRPr="0094339A" w14:paraId="1B13DF39" w14:textId="77777777" w:rsidTr="0A95B057">
        <w:tc>
          <w:tcPr>
            <w:tcW w:w="4111" w:type="dxa"/>
            <w:tcBorders>
              <w:bottom w:val="single" w:sz="4" w:space="0" w:color="auto"/>
            </w:tcBorders>
            <w:vAlign w:val="bottom"/>
          </w:tcPr>
          <w:p w14:paraId="40666817" w14:textId="77777777" w:rsidR="0094339A" w:rsidRPr="00046E0C" w:rsidRDefault="0094339A" w:rsidP="0A95B057">
            <w:pPr>
              <w:spacing w:after="0" w:line="240" w:lineRule="auto"/>
              <w:rPr>
                <w:rFonts w:ascii="Arial" w:eastAsia="Arial" w:hAnsi="Arial" w:cs="Arial"/>
                <w:b/>
                <w:bCs/>
                <w:sz w:val="18"/>
                <w:szCs w:val="18"/>
              </w:rPr>
            </w:pPr>
          </w:p>
        </w:tc>
        <w:tc>
          <w:tcPr>
            <w:tcW w:w="142" w:type="dxa"/>
            <w:tcBorders>
              <w:bottom w:val="single" w:sz="4" w:space="0" w:color="auto"/>
            </w:tcBorders>
            <w:vAlign w:val="bottom"/>
          </w:tcPr>
          <w:p w14:paraId="33B40343"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87" w:type="dxa"/>
            <w:tcBorders>
              <w:bottom w:val="single" w:sz="4" w:space="0" w:color="auto"/>
            </w:tcBorders>
            <w:vAlign w:val="bottom"/>
          </w:tcPr>
          <w:p w14:paraId="1BEDF11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w:t>
            </w:r>
          </w:p>
          <w:p w14:paraId="1245D6D8"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1C4FE2C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3FBAC820"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48" w:type="dxa"/>
            <w:tcBorders>
              <w:bottom w:val="single" w:sz="4" w:space="0" w:color="auto"/>
            </w:tcBorders>
            <w:vAlign w:val="bottom"/>
          </w:tcPr>
          <w:p w14:paraId="7B9C4E6F"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Unaudited</w:t>
            </w:r>
          </w:p>
          <w:p w14:paraId="3679FE3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011A9AF7"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2022</w:t>
            </w:r>
          </w:p>
          <w:p w14:paraId="74B7A96E"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5" w:type="dxa"/>
            <w:tcBorders>
              <w:bottom w:val="single" w:sz="4" w:space="0" w:color="auto"/>
            </w:tcBorders>
            <w:vAlign w:val="bottom"/>
          </w:tcPr>
          <w:p w14:paraId="44EBC78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Audited</w:t>
            </w:r>
          </w:p>
          <w:p w14:paraId="2452D1C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18466E3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2023</w:t>
            </w:r>
          </w:p>
          <w:p w14:paraId="60FE6920"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168968A7" w14:textId="77777777" w:rsidTr="0A95B057">
        <w:tc>
          <w:tcPr>
            <w:tcW w:w="4111" w:type="dxa"/>
            <w:tcBorders>
              <w:top w:val="single" w:sz="4" w:space="0" w:color="auto"/>
            </w:tcBorders>
          </w:tcPr>
          <w:p w14:paraId="64674514" w14:textId="77777777" w:rsidR="0094339A" w:rsidRPr="00046E0C" w:rsidRDefault="0094339A" w:rsidP="0A95B057">
            <w:pPr>
              <w:spacing w:after="0" w:line="240" w:lineRule="auto"/>
              <w:jc w:val="both"/>
              <w:rPr>
                <w:rFonts w:ascii="Arial" w:eastAsia="Arial" w:hAnsi="Arial" w:cs="Arial"/>
                <w:sz w:val="18"/>
                <w:szCs w:val="18"/>
              </w:rPr>
            </w:pPr>
          </w:p>
        </w:tc>
        <w:tc>
          <w:tcPr>
            <w:tcW w:w="142" w:type="dxa"/>
            <w:tcBorders>
              <w:top w:val="single" w:sz="4" w:space="0" w:color="auto"/>
            </w:tcBorders>
          </w:tcPr>
          <w:p w14:paraId="68D1F305"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7" w:type="dxa"/>
            <w:tcBorders>
              <w:top w:val="single" w:sz="4" w:space="0" w:color="auto"/>
            </w:tcBorders>
          </w:tcPr>
          <w:p w14:paraId="5964F017"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p>
        </w:tc>
        <w:tc>
          <w:tcPr>
            <w:tcW w:w="1248" w:type="dxa"/>
            <w:tcBorders>
              <w:top w:val="single" w:sz="4" w:space="0" w:color="auto"/>
            </w:tcBorders>
          </w:tcPr>
          <w:p w14:paraId="105B8411"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5" w:type="dxa"/>
            <w:tcBorders>
              <w:top w:val="single" w:sz="4" w:space="0" w:color="auto"/>
            </w:tcBorders>
          </w:tcPr>
          <w:p w14:paraId="21E62E42"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21E01076" w14:textId="77777777" w:rsidTr="0A95B057">
        <w:tc>
          <w:tcPr>
            <w:tcW w:w="4111" w:type="dxa"/>
          </w:tcPr>
          <w:p w14:paraId="30809DDE"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Within one year </w:t>
            </w:r>
          </w:p>
        </w:tc>
        <w:tc>
          <w:tcPr>
            <w:tcW w:w="142" w:type="dxa"/>
          </w:tcPr>
          <w:p w14:paraId="51352743"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7" w:type="dxa"/>
          </w:tcPr>
          <w:p w14:paraId="7F301877"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12,086</w:t>
            </w:r>
          </w:p>
        </w:tc>
        <w:tc>
          <w:tcPr>
            <w:tcW w:w="1248" w:type="dxa"/>
          </w:tcPr>
          <w:p w14:paraId="73279958"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b/>
                <w:bCs/>
                <w:sz w:val="18"/>
                <w:szCs w:val="18"/>
              </w:rPr>
              <w:t>1,718</w:t>
            </w:r>
          </w:p>
        </w:tc>
        <w:tc>
          <w:tcPr>
            <w:tcW w:w="1275" w:type="dxa"/>
            <w:vAlign w:val="bottom"/>
          </w:tcPr>
          <w:p w14:paraId="5132B895"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8,563</w:t>
            </w:r>
          </w:p>
        </w:tc>
      </w:tr>
      <w:tr w:rsidR="0094339A" w:rsidRPr="0094339A" w14:paraId="08BE3318" w14:textId="77777777" w:rsidTr="0A95B057">
        <w:tc>
          <w:tcPr>
            <w:tcW w:w="4111" w:type="dxa"/>
          </w:tcPr>
          <w:p w14:paraId="2BE43AA9"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From one to two years</w:t>
            </w:r>
          </w:p>
        </w:tc>
        <w:tc>
          <w:tcPr>
            <w:tcW w:w="142" w:type="dxa"/>
          </w:tcPr>
          <w:p w14:paraId="6DAB3D48"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7" w:type="dxa"/>
          </w:tcPr>
          <w:p w14:paraId="5D5AF5D4"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318</w:t>
            </w:r>
          </w:p>
        </w:tc>
        <w:tc>
          <w:tcPr>
            <w:tcW w:w="1248" w:type="dxa"/>
          </w:tcPr>
          <w:p w14:paraId="0595BDD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b/>
                <w:bCs/>
                <w:sz w:val="18"/>
                <w:szCs w:val="18"/>
              </w:rPr>
              <w:t>55,346</w:t>
            </w:r>
          </w:p>
        </w:tc>
        <w:tc>
          <w:tcPr>
            <w:tcW w:w="1275" w:type="dxa"/>
            <w:vAlign w:val="bottom"/>
          </w:tcPr>
          <w:p w14:paraId="5CA03280"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37,027</w:t>
            </w:r>
          </w:p>
        </w:tc>
      </w:tr>
      <w:tr w:rsidR="0094339A" w:rsidRPr="0094339A" w14:paraId="594F2449" w14:textId="77777777" w:rsidTr="0A95B057">
        <w:tc>
          <w:tcPr>
            <w:tcW w:w="4111" w:type="dxa"/>
          </w:tcPr>
          <w:p w14:paraId="03BAC3FD"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From two to five years</w:t>
            </w:r>
          </w:p>
        </w:tc>
        <w:tc>
          <w:tcPr>
            <w:tcW w:w="142" w:type="dxa"/>
          </w:tcPr>
          <w:p w14:paraId="2EFD7117"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7" w:type="dxa"/>
          </w:tcPr>
          <w:p w14:paraId="4BE85154"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7,834</w:t>
            </w:r>
          </w:p>
        </w:tc>
        <w:tc>
          <w:tcPr>
            <w:tcW w:w="1248" w:type="dxa"/>
          </w:tcPr>
          <w:p w14:paraId="2A84D26B"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b/>
                <w:bCs/>
                <w:sz w:val="18"/>
                <w:szCs w:val="18"/>
              </w:rPr>
              <w:t>31,652</w:t>
            </w:r>
          </w:p>
        </w:tc>
        <w:tc>
          <w:tcPr>
            <w:tcW w:w="1275" w:type="dxa"/>
            <w:vAlign w:val="bottom"/>
          </w:tcPr>
          <w:p w14:paraId="4489109D"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18,743</w:t>
            </w:r>
          </w:p>
        </w:tc>
      </w:tr>
      <w:tr w:rsidR="0094339A" w:rsidRPr="0094339A" w14:paraId="5B06B42C" w14:textId="77777777" w:rsidTr="0A95B057">
        <w:tc>
          <w:tcPr>
            <w:tcW w:w="4111" w:type="dxa"/>
            <w:tcBorders>
              <w:top w:val="single" w:sz="4" w:space="0" w:color="auto"/>
              <w:bottom w:val="double" w:sz="4" w:space="0" w:color="auto"/>
            </w:tcBorders>
          </w:tcPr>
          <w:p w14:paraId="4C2FE8C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Total borrowings</w:t>
            </w:r>
          </w:p>
        </w:tc>
        <w:tc>
          <w:tcPr>
            <w:tcW w:w="142" w:type="dxa"/>
            <w:tcBorders>
              <w:top w:val="single" w:sz="4" w:space="0" w:color="auto"/>
              <w:bottom w:val="double" w:sz="4" w:space="0" w:color="auto"/>
            </w:tcBorders>
          </w:tcPr>
          <w:p w14:paraId="6501CF1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587" w:type="dxa"/>
            <w:tcBorders>
              <w:top w:val="single" w:sz="4" w:space="0" w:color="auto"/>
              <w:bottom w:val="double" w:sz="4" w:space="0" w:color="auto"/>
            </w:tcBorders>
          </w:tcPr>
          <w:p w14:paraId="11738DEA" w14:textId="77777777" w:rsidR="0094339A" w:rsidRPr="00046E0C" w:rsidRDefault="0094339A" w:rsidP="0A95B057">
            <w:pPr>
              <w:tabs>
                <w:tab w:val="decimal" w:pos="1559"/>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20,238</w:t>
            </w:r>
          </w:p>
        </w:tc>
        <w:tc>
          <w:tcPr>
            <w:tcW w:w="1248" w:type="dxa"/>
            <w:tcBorders>
              <w:top w:val="single" w:sz="4" w:space="0" w:color="auto"/>
              <w:bottom w:val="double" w:sz="4" w:space="0" w:color="auto"/>
            </w:tcBorders>
          </w:tcPr>
          <w:p w14:paraId="1917FF96"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b/>
                <w:bCs/>
                <w:sz w:val="18"/>
                <w:szCs w:val="18"/>
              </w:rPr>
              <w:t>88,716</w:t>
            </w:r>
          </w:p>
        </w:tc>
        <w:tc>
          <w:tcPr>
            <w:tcW w:w="1275" w:type="dxa"/>
            <w:tcBorders>
              <w:top w:val="single" w:sz="4" w:space="0" w:color="auto"/>
              <w:bottom w:val="double" w:sz="4" w:space="0" w:color="auto"/>
            </w:tcBorders>
            <w:vAlign w:val="bottom"/>
          </w:tcPr>
          <w:p w14:paraId="48B4CC19"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64,333</w:t>
            </w:r>
          </w:p>
        </w:tc>
      </w:tr>
    </w:tbl>
    <w:p w14:paraId="2B3AD4B3" w14:textId="77777777" w:rsidR="0094339A" w:rsidRPr="00046E0C" w:rsidRDefault="0094339A" w:rsidP="0A95B057">
      <w:pPr>
        <w:spacing w:after="0" w:line="240" w:lineRule="auto"/>
        <w:ind w:right="-46"/>
        <w:jc w:val="both"/>
        <w:rPr>
          <w:rFonts w:ascii="Arial" w:eastAsia="Arial" w:hAnsi="Arial" w:cs="Arial"/>
          <w:b/>
          <w:bCs/>
          <w:spacing w:val="-1"/>
          <w:sz w:val="18"/>
          <w:szCs w:val="18"/>
        </w:rPr>
      </w:pPr>
    </w:p>
    <w:p w14:paraId="1D00A1A8" w14:textId="77777777" w:rsidR="001A6597" w:rsidRPr="00046E0C" w:rsidRDefault="001A6597" w:rsidP="0A95B057">
      <w:pPr>
        <w:spacing w:after="0" w:line="240" w:lineRule="auto"/>
        <w:ind w:left="567" w:right="-46"/>
        <w:jc w:val="both"/>
        <w:rPr>
          <w:rFonts w:ascii="Arial" w:eastAsia="Arial" w:hAnsi="Arial" w:cs="Arial"/>
          <w:b/>
          <w:bCs/>
          <w:spacing w:val="-1"/>
          <w:sz w:val="18"/>
          <w:szCs w:val="18"/>
        </w:rPr>
      </w:pPr>
    </w:p>
    <w:p w14:paraId="4246F1C0" w14:textId="1D2B30EC" w:rsidR="0094339A" w:rsidRPr="00046E0C" w:rsidRDefault="0094339A" w:rsidP="0A95B057">
      <w:pPr>
        <w:spacing w:after="0" w:line="240" w:lineRule="auto"/>
        <w:ind w:left="567" w:right="-46"/>
        <w:jc w:val="both"/>
        <w:rPr>
          <w:rFonts w:ascii="Arial" w:eastAsia="Arial" w:hAnsi="Arial" w:cs="Arial"/>
          <w:b/>
          <w:bCs/>
          <w:spacing w:val="-1"/>
          <w:sz w:val="18"/>
          <w:szCs w:val="18"/>
        </w:rPr>
      </w:pPr>
      <w:r w:rsidRPr="00046E0C">
        <w:rPr>
          <w:rFonts w:ascii="Arial" w:eastAsia="Arial" w:hAnsi="Arial" w:cs="Arial"/>
          <w:b/>
          <w:bCs/>
          <w:sz w:val="18"/>
          <w:szCs w:val="18"/>
        </w:rPr>
        <w:t>Facility and arrangement fees</w:t>
      </w:r>
    </w:p>
    <w:p w14:paraId="7D8F1070" w14:textId="77777777" w:rsidR="001A6597" w:rsidRPr="00046E0C" w:rsidRDefault="001A6597" w:rsidP="0A95B057">
      <w:pPr>
        <w:spacing w:after="0" w:line="240" w:lineRule="auto"/>
        <w:ind w:left="567" w:right="-46"/>
        <w:jc w:val="both"/>
        <w:rPr>
          <w:rFonts w:ascii="Arial" w:eastAsia="Arial" w:hAnsi="Arial" w:cs="Arial"/>
          <w:b/>
          <w:bCs/>
          <w:spacing w:val="-1"/>
          <w:sz w:val="18"/>
          <w:szCs w:val="18"/>
        </w:rPr>
      </w:pPr>
    </w:p>
    <w:p w14:paraId="36B51789" w14:textId="77777777" w:rsidR="0094339A" w:rsidRPr="00046E0C" w:rsidRDefault="0094339A" w:rsidP="0A95B057">
      <w:pPr>
        <w:spacing w:after="0" w:line="240" w:lineRule="auto"/>
        <w:ind w:left="567" w:right="-46"/>
        <w:jc w:val="both"/>
        <w:rPr>
          <w:rFonts w:ascii="Arial" w:eastAsia="Arial" w:hAnsi="Arial" w:cs="Arial"/>
          <w:spacing w:val="-1"/>
          <w:sz w:val="18"/>
          <w:szCs w:val="18"/>
        </w:rPr>
      </w:pPr>
      <w:r w:rsidRPr="00046E0C">
        <w:rPr>
          <w:rFonts w:ascii="Arial" w:eastAsia="Arial" w:hAnsi="Arial" w:cs="Arial"/>
          <w:sz w:val="18"/>
          <w:szCs w:val="18"/>
        </w:rPr>
        <w:t xml:space="preserve">As </w:t>
      </w:r>
      <w:proofErr w:type="gramStart"/>
      <w:r w:rsidRPr="00046E0C">
        <w:rPr>
          <w:rFonts w:ascii="Arial" w:eastAsia="Arial" w:hAnsi="Arial" w:cs="Arial"/>
          <w:sz w:val="18"/>
          <w:szCs w:val="18"/>
        </w:rPr>
        <w:t>at</w:t>
      </w:r>
      <w:proofErr w:type="gramEnd"/>
      <w:r w:rsidRPr="00046E0C">
        <w:rPr>
          <w:rFonts w:ascii="Arial" w:eastAsia="Arial" w:hAnsi="Arial" w:cs="Arial"/>
          <w:sz w:val="18"/>
          <w:szCs w:val="18"/>
        </w:rPr>
        <w:t xml:space="preserve"> 30 September 2023 (unaudited)</w:t>
      </w:r>
    </w:p>
    <w:tbl>
      <w:tblPr>
        <w:tblW w:w="9072" w:type="dxa"/>
        <w:tblInd w:w="709" w:type="dxa"/>
        <w:tblLayout w:type="fixed"/>
        <w:tblCellMar>
          <w:left w:w="28" w:type="dxa"/>
          <w:right w:w="0" w:type="dxa"/>
        </w:tblCellMar>
        <w:tblLook w:val="0000" w:firstRow="0" w:lastRow="0" w:firstColumn="0" w:lastColumn="0" w:noHBand="0" w:noVBand="0"/>
      </w:tblPr>
      <w:tblGrid>
        <w:gridCol w:w="2543"/>
        <w:gridCol w:w="48"/>
        <w:gridCol w:w="1228"/>
        <w:gridCol w:w="1271"/>
        <w:gridCol w:w="1413"/>
        <w:gridCol w:w="1298"/>
        <w:gridCol w:w="1271"/>
      </w:tblGrid>
      <w:tr w:rsidR="0094339A" w:rsidRPr="0094339A" w14:paraId="36A34E92" w14:textId="77777777" w:rsidTr="0A95B057">
        <w:tc>
          <w:tcPr>
            <w:tcW w:w="2543" w:type="dxa"/>
            <w:tcBorders>
              <w:bottom w:val="single" w:sz="4" w:space="0" w:color="auto"/>
            </w:tcBorders>
            <w:vAlign w:val="bottom"/>
          </w:tcPr>
          <w:p w14:paraId="5C54B2DE"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Secured borrowings</w:t>
            </w:r>
          </w:p>
        </w:tc>
        <w:tc>
          <w:tcPr>
            <w:tcW w:w="48" w:type="dxa"/>
            <w:tcBorders>
              <w:bottom w:val="single" w:sz="4" w:space="0" w:color="auto"/>
            </w:tcBorders>
            <w:vAlign w:val="bottom"/>
          </w:tcPr>
          <w:p w14:paraId="385ECF28"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228" w:type="dxa"/>
            <w:tcBorders>
              <w:bottom w:val="single" w:sz="4" w:space="0" w:color="auto"/>
            </w:tcBorders>
            <w:tcMar>
              <w:top w:w="28" w:type="dxa"/>
            </w:tcMar>
          </w:tcPr>
          <w:p w14:paraId="283E0993" w14:textId="77777777" w:rsidR="0094339A" w:rsidRPr="00046E0C" w:rsidRDefault="0094339A" w:rsidP="0A95B057">
            <w:pPr>
              <w:spacing w:after="0" w:line="240" w:lineRule="auto"/>
              <w:jc w:val="right"/>
              <w:rPr>
                <w:rFonts w:ascii="Arial" w:eastAsia="Arial" w:hAnsi="Arial" w:cs="Arial"/>
                <w:b/>
                <w:bCs/>
                <w:sz w:val="18"/>
                <w:szCs w:val="18"/>
              </w:rPr>
            </w:pPr>
          </w:p>
          <w:p w14:paraId="6F021049"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All in cost</w:t>
            </w:r>
          </w:p>
          <w:p w14:paraId="3D37B017"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w:t>
            </w:r>
          </w:p>
        </w:tc>
        <w:tc>
          <w:tcPr>
            <w:tcW w:w="1271" w:type="dxa"/>
            <w:tcBorders>
              <w:bottom w:val="single" w:sz="4" w:space="0" w:color="auto"/>
            </w:tcBorders>
          </w:tcPr>
          <w:p w14:paraId="1C6B27AB" w14:textId="77777777" w:rsidR="0094339A" w:rsidRPr="00046E0C" w:rsidRDefault="0094339A" w:rsidP="0A95B057">
            <w:pPr>
              <w:spacing w:after="0" w:line="240" w:lineRule="auto"/>
              <w:jc w:val="right"/>
              <w:rPr>
                <w:rFonts w:ascii="Arial" w:eastAsia="Arial" w:hAnsi="Arial" w:cs="Arial"/>
                <w:b/>
                <w:bCs/>
                <w:sz w:val="18"/>
                <w:szCs w:val="18"/>
              </w:rPr>
            </w:pPr>
          </w:p>
          <w:p w14:paraId="55DD7F4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Maturity </w:t>
            </w:r>
          </w:p>
          <w:p w14:paraId="2D686417"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date</w:t>
            </w:r>
          </w:p>
        </w:tc>
        <w:tc>
          <w:tcPr>
            <w:tcW w:w="1413" w:type="dxa"/>
            <w:tcBorders>
              <w:bottom w:val="single" w:sz="4" w:space="0" w:color="auto"/>
            </w:tcBorders>
            <w:vAlign w:val="bottom"/>
          </w:tcPr>
          <w:p w14:paraId="18D4A10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 xml:space="preserve">Facility </w:t>
            </w:r>
            <w:proofErr w:type="gramStart"/>
            <w:r w:rsidRPr="00046E0C">
              <w:rPr>
                <w:rFonts w:ascii="Arial" w:eastAsia="Arial" w:hAnsi="Arial" w:cs="Arial"/>
                <w:b/>
                <w:bCs/>
                <w:sz w:val="18"/>
                <w:szCs w:val="18"/>
              </w:rPr>
              <w:t>drawn</w:t>
            </w:r>
            <w:proofErr w:type="gramEnd"/>
          </w:p>
          <w:p w14:paraId="30320E6A"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98" w:type="dxa"/>
            <w:tcBorders>
              <w:bottom w:val="single" w:sz="4" w:space="0" w:color="auto"/>
            </w:tcBorders>
            <w:vAlign w:val="bottom"/>
          </w:tcPr>
          <w:p w14:paraId="0B5FCAEF"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Unamortised facility fees</w:t>
            </w:r>
          </w:p>
          <w:p w14:paraId="74F8DECE" w14:textId="77777777" w:rsidR="0094339A" w:rsidRPr="00046E0C" w:rsidRDefault="0094339A" w:rsidP="0A95B057">
            <w:pPr>
              <w:tabs>
                <w:tab w:val="decimal" w:pos="1247"/>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71" w:type="dxa"/>
            <w:tcBorders>
              <w:bottom w:val="single" w:sz="4" w:space="0" w:color="auto"/>
            </w:tcBorders>
            <w:vAlign w:val="bottom"/>
          </w:tcPr>
          <w:p w14:paraId="0A887695"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Loan balance</w:t>
            </w:r>
          </w:p>
          <w:p w14:paraId="3039DB6A"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r>
      <w:tr w:rsidR="0094339A" w:rsidRPr="0094339A" w14:paraId="11224299" w14:textId="77777777" w:rsidTr="0A95B057">
        <w:tc>
          <w:tcPr>
            <w:tcW w:w="2543" w:type="dxa"/>
            <w:tcBorders>
              <w:top w:val="single" w:sz="4" w:space="0" w:color="auto"/>
            </w:tcBorders>
          </w:tcPr>
          <w:p w14:paraId="320A0172" w14:textId="77777777" w:rsidR="0094339A" w:rsidRPr="00046E0C" w:rsidRDefault="0094339A" w:rsidP="0A95B057">
            <w:pPr>
              <w:spacing w:after="0" w:line="240" w:lineRule="auto"/>
              <w:jc w:val="both"/>
              <w:rPr>
                <w:rFonts w:ascii="Arial" w:eastAsia="Arial" w:hAnsi="Arial" w:cs="Arial"/>
                <w:sz w:val="18"/>
                <w:szCs w:val="18"/>
              </w:rPr>
            </w:pPr>
          </w:p>
        </w:tc>
        <w:tc>
          <w:tcPr>
            <w:tcW w:w="48" w:type="dxa"/>
            <w:tcBorders>
              <w:top w:val="single" w:sz="4" w:space="0" w:color="auto"/>
            </w:tcBorders>
          </w:tcPr>
          <w:p w14:paraId="44E6340D"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Borders>
              <w:top w:val="single" w:sz="4" w:space="0" w:color="auto"/>
            </w:tcBorders>
            <w:tcMar>
              <w:top w:w="28" w:type="dxa"/>
            </w:tcMar>
          </w:tcPr>
          <w:p w14:paraId="4E67B50F" w14:textId="77777777" w:rsidR="0094339A" w:rsidRPr="00046E0C" w:rsidRDefault="0094339A" w:rsidP="0A95B057">
            <w:pPr>
              <w:spacing w:after="0" w:line="240" w:lineRule="auto"/>
              <w:jc w:val="right"/>
              <w:rPr>
                <w:rFonts w:ascii="Arial" w:eastAsia="Arial" w:hAnsi="Arial" w:cs="Arial"/>
                <w:sz w:val="18"/>
                <w:szCs w:val="18"/>
              </w:rPr>
            </w:pPr>
          </w:p>
        </w:tc>
        <w:tc>
          <w:tcPr>
            <w:tcW w:w="1271" w:type="dxa"/>
            <w:tcBorders>
              <w:top w:val="single" w:sz="4" w:space="0" w:color="auto"/>
            </w:tcBorders>
          </w:tcPr>
          <w:p w14:paraId="7B99CE39" w14:textId="77777777" w:rsidR="0094339A" w:rsidRPr="00046E0C" w:rsidRDefault="0094339A" w:rsidP="0A95B057">
            <w:pPr>
              <w:spacing w:after="0" w:line="240" w:lineRule="auto"/>
              <w:jc w:val="right"/>
              <w:rPr>
                <w:rFonts w:ascii="Arial" w:eastAsia="Arial" w:hAnsi="Arial" w:cs="Arial"/>
                <w:sz w:val="18"/>
                <w:szCs w:val="18"/>
              </w:rPr>
            </w:pPr>
          </w:p>
        </w:tc>
        <w:tc>
          <w:tcPr>
            <w:tcW w:w="1413" w:type="dxa"/>
            <w:tcBorders>
              <w:top w:val="single" w:sz="4" w:space="0" w:color="auto"/>
            </w:tcBorders>
          </w:tcPr>
          <w:p w14:paraId="56894F60"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98" w:type="dxa"/>
            <w:tcBorders>
              <w:top w:val="single" w:sz="4" w:space="0" w:color="auto"/>
            </w:tcBorders>
          </w:tcPr>
          <w:p w14:paraId="6CB6FAA7"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1" w:type="dxa"/>
            <w:tcBorders>
              <w:top w:val="single" w:sz="4" w:space="0" w:color="auto"/>
            </w:tcBorders>
          </w:tcPr>
          <w:p w14:paraId="42BABE45"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76B3E892" w14:textId="77777777" w:rsidTr="0A95B057">
        <w:tc>
          <w:tcPr>
            <w:tcW w:w="2543" w:type="dxa"/>
          </w:tcPr>
          <w:p w14:paraId="6A619FC7"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Scottish Widows</w:t>
            </w:r>
          </w:p>
        </w:tc>
        <w:tc>
          <w:tcPr>
            <w:tcW w:w="48" w:type="dxa"/>
          </w:tcPr>
          <w:p w14:paraId="3E3B77F9"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Mar>
              <w:top w:w="28" w:type="dxa"/>
            </w:tcMar>
          </w:tcPr>
          <w:p w14:paraId="0A766DC4"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2.90%</w:t>
            </w:r>
          </w:p>
        </w:tc>
        <w:tc>
          <w:tcPr>
            <w:tcW w:w="1271" w:type="dxa"/>
          </w:tcPr>
          <w:p w14:paraId="7C5DB7AA"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July 2026</w:t>
            </w:r>
          </w:p>
        </w:tc>
        <w:tc>
          <w:tcPr>
            <w:tcW w:w="1413" w:type="dxa"/>
          </w:tcPr>
          <w:p w14:paraId="325BEF31"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8,470</w:t>
            </w:r>
          </w:p>
        </w:tc>
        <w:tc>
          <w:tcPr>
            <w:tcW w:w="1298" w:type="dxa"/>
          </w:tcPr>
          <w:p w14:paraId="0BF3FD27"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(74)</w:t>
            </w:r>
          </w:p>
        </w:tc>
        <w:tc>
          <w:tcPr>
            <w:tcW w:w="1271" w:type="dxa"/>
          </w:tcPr>
          <w:p w14:paraId="2A43662F"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8,396</w:t>
            </w:r>
          </w:p>
        </w:tc>
      </w:tr>
      <w:tr w:rsidR="0094339A" w:rsidRPr="0094339A" w14:paraId="59D85C65" w14:textId="77777777" w:rsidTr="0A95B057">
        <w:tc>
          <w:tcPr>
            <w:tcW w:w="2543" w:type="dxa"/>
          </w:tcPr>
          <w:p w14:paraId="6EEE1E86"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National Westminster Bank plc</w:t>
            </w:r>
          </w:p>
        </w:tc>
        <w:tc>
          <w:tcPr>
            <w:tcW w:w="48" w:type="dxa"/>
          </w:tcPr>
          <w:p w14:paraId="4015F3B0"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Mar>
              <w:top w:w="28" w:type="dxa"/>
            </w:tcMar>
          </w:tcPr>
          <w:p w14:paraId="25328E44"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7.29%</w:t>
            </w:r>
          </w:p>
        </w:tc>
        <w:tc>
          <w:tcPr>
            <w:tcW w:w="1271" w:type="dxa"/>
          </w:tcPr>
          <w:p w14:paraId="1F888CB0"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August 2024</w:t>
            </w:r>
          </w:p>
        </w:tc>
        <w:tc>
          <w:tcPr>
            <w:tcW w:w="1413" w:type="dxa"/>
          </w:tcPr>
          <w:p w14:paraId="548A0870"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5,898</w:t>
            </w:r>
          </w:p>
        </w:tc>
        <w:tc>
          <w:tcPr>
            <w:tcW w:w="1298" w:type="dxa"/>
          </w:tcPr>
          <w:p w14:paraId="4E729BFC"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(106)</w:t>
            </w:r>
          </w:p>
        </w:tc>
        <w:tc>
          <w:tcPr>
            <w:tcW w:w="1271" w:type="dxa"/>
          </w:tcPr>
          <w:p w14:paraId="1DD6F096"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5,792</w:t>
            </w:r>
          </w:p>
        </w:tc>
      </w:tr>
      <w:tr w:rsidR="0094339A" w:rsidRPr="0094339A" w14:paraId="65F5EF04" w14:textId="77777777" w:rsidTr="0A95B057">
        <w:tc>
          <w:tcPr>
            <w:tcW w:w="2591" w:type="dxa"/>
            <w:gridSpan w:val="2"/>
          </w:tcPr>
          <w:p w14:paraId="5C5D677B" w14:textId="77777777" w:rsidR="0094339A" w:rsidRPr="00046E0C" w:rsidRDefault="0094339A" w:rsidP="0A95B057">
            <w:pPr>
              <w:spacing w:after="0" w:line="240" w:lineRule="auto"/>
              <w:ind w:right="57"/>
              <w:rPr>
                <w:rFonts w:ascii="Arial" w:eastAsia="Arial" w:hAnsi="Arial" w:cs="Arial"/>
                <w:i/>
                <w:iCs/>
                <w:sz w:val="18"/>
                <w:szCs w:val="18"/>
              </w:rPr>
            </w:pPr>
            <w:r w:rsidRPr="00046E0C">
              <w:rPr>
                <w:rFonts w:ascii="Arial" w:eastAsia="Arial" w:hAnsi="Arial" w:cs="Arial"/>
                <w:sz w:val="18"/>
                <w:szCs w:val="18"/>
              </w:rPr>
              <w:lastRenderedPageBreak/>
              <w:t>Barclays</w:t>
            </w:r>
          </w:p>
        </w:tc>
        <w:tc>
          <w:tcPr>
            <w:tcW w:w="1228" w:type="dxa"/>
            <w:tcMar>
              <w:top w:w="28" w:type="dxa"/>
            </w:tcMar>
          </w:tcPr>
          <w:p w14:paraId="0657BCE4"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7.14%</w:t>
            </w:r>
          </w:p>
        </w:tc>
        <w:tc>
          <w:tcPr>
            <w:tcW w:w="1271" w:type="dxa"/>
          </w:tcPr>
          <w:p w14:paraId="6EF63D2F"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June 2024</w:t>
            </w:r>
          </w:p>
        </w:tc>
        <w:tc>
          <w:tcPr>
            <w:tcW w:w="1413" w:type="dxa"/>
          </w:tcPr>
          <w:p w14:paraId="7796236A"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5,870</w:t>
            </w:r>
          </w:p>
        </w:tc>
        <w:tc>
          <w:tcPr>
            <w:tcW w:w="1298" w:type="dxa"/>
          </w:tcPr>
          <w:p w14:paraId="55D996B6"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(29)</w:t>
            </w:r>
          </w:p>
        </w:tc>
        <w:tc>
          <w:tcPr>
            <w:tcW w:w="1271" w:type="dxa"/>
          </w:tcPr>
          <w:p w14:paraId="1777B20A" w14:textId="77777777" w:rsidR="0094339A" w:rsidRPr="00046E0C" w:rsidRDefault="0094339A" w:rsidP="0A95B057">
            <w:pPr>
              <w:tabs>
                <w:tab w:val="decimal" w:pos="1247"/>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5,841</w:t>
            </w:r>
          </w:p>
        </w:tc>
      </w:tr>
      <w:tr w:rsidR="0094339A" w:rsidRPr="0094339A" w14:paraId="01B0FCCB" w14:textId="77777777" w:rsidTr="0A95B057">
        <w:tc>
          <w:tcPr>
            <w:tcW w:w="2543" w:type="dxa"/>
            <w:tcBorders>
              <w:top w:val="single" w:sz="4" w:space="0" w:color="auto"/>
              <w:bottom w:val="double" w:sz="4" w:space="0" w:color="auto"/>
            </w:tcBorders>
          </w:tcPr>
          <w:p w14:paraId="26DF4DF0" w14:textId="77777777" w:rsidR="0094339A" w:rsidRPr="00046E0C" w:rsidRDefault="0094339A" w:rsidP="0A95B057">
            <w:pPr>
              <w:spacing w:after="0" w:line="240" w:lineRule="auto"/>
              <w:jc w:val="both"/>
              <w:rPr>
                <w:rFonts w:ascii="Arial" w:eastAsia="Arial" w:hAnsi="Arial" w:cs="Arial"/>
                <w:sz w:val="18"/>
                <w:szCs w:val="18"/>
              </w:rPr>
            </w:pPr>
          </w:p>
        </w:tc>
        <w:tc>
          <w:tcPr>
            <w:tcW w:w="48" w:type="dxa"/>
            <w:tcBorders>
              <w:top w:val="single" w:sz="4" w:space="0" w:color="auto"/>
              <w:bottom w:val="double" w:sz="4" w:space="0" w:color="auto"/>
            </w:tcBorders>
          </w:tcPr>
          <w:p w14:paraId="5FBDAFBA"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Borders>
              <w:top w:val="single" w:sz="4" w:space="0" w:color="auto"/>
              <w:bottom w:val="double" w:sz="4" w:space="0" w:color="auto"/>
            </w:tcBorders>
            <w:tcMar>
              <w:top w:w="28" w:type="dxa"/>
            </w:tcMar>
          </w:tcPr>
          <w:p w14:paraId="0B0B4D9D" w14:textId="77777777" w:rsidR="0094339A" w:rsidRPr="00046E0C" w:rsidRDefault="0094339A" w:rsidP="0A95B057">
            <w:pPr>
              <w:spacing w:after="0" w:line="240" w:lineRule="auto"/>
              <w:jc w:val="right"/>
              <w:rPr>
                <w:rFonts w:ascii="Arial" w:eastAsia="Arial" w:hAnsi="Arial" w:cs="Arial"/>
                <w:sz w:val="18"/>
                <w:szCs w:val="18"/>
              </w:rPr>
            </w:pPr>
          </w:p>
        </w:tc>
        <w:tc>
          <w:tcPr>
            <w:tcW w:w="1271" w:type="dxa"/>
            <w:tcBorders>
              <w:top w:val="single" w:sz="4" w:space="0" w:color="auto"/>
              <w:bottom w:val="double" w:sz="4" w:space="0" w:color="auto"/>
            </w:tcBorders>
          </w:tcPr>
          <w:p w14:paraId="4BAD27BF" w14:textId="77777777" w:rsidR="0094339A" w:rsidRPr="00046E0C" w:rsidRDefault="0094339A" w:rsidP="0A95B057">
            <w:pPr>
              <w:spacing w:after="0" w:line="240" w:lineRule="auto"/>
              <w:jc w:val="right"/>
              <w:rPr>
                <w:rFonts w:ascii="Arial" w:eastAsia="Arial" w:hAnsi="Arial" w:cs="Arial"/>
                <w:sz w:val="18"/>
                <w:szCs w:val="18"/>
              </w:rPr>
            </w:pPr>
          </w:p>
        </w:tc>
        <w:tc>
          <w:tcPr>
            <w:tcW w:w="1413" w:type="dxa"/>
            <w:tcBorders>
              <w:top w:val="single" w:sz="4" w:space="0" w:color="auto"/>
              <w:bottom w:val="double" w:sz="4" w:space="0" w:color="auto"/>
            </w:tcBorders>
          </w:tcPr>
          <w:p w14:paraId="4CDAAE91"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20,238</w:t>
            </w:r>
          </w:p>
        </w:tc>
        <w:tc>
          <w:tcPr>
            <w:tcW w:w="1298" w:type="dxa"/>
            <w:tcBorders>
              <w:top w:val="single" w:sz="4" w:space="0" w:color="auto"/>
              <w:bottom w:val="double" w:sz="4" w:space="0" w:color="auto"/>
            </w:tcBorders>
          </w:tcPr>
          <w:p w14:paraId="7C67C4E4"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(209)</w:t>
            </w:r>
          </w:p>
        </w:tc>
        <w:tc>
          <w:tcPr>
            <w:tcW w:w="1271" w:type="dxa"/>
            <w:tcBorders>
              <w:top w:val="single" w:sz="4" w:space="0" w:color="auto"/>
              <w:bottom w:val="double" w:sz="4" w:space="0" w:color="auto"/>
            </w:tcBorders>
          </w:tcPr>
          <w:p w14:paraId="33F96553" w14:textId="77777777" w:rsidR="0094339A" w:rsidRPr="00046E0C" w:rsidRDefault="0094339A" w:rsidP="0A95B057">
            <w:pPr>
              <w:tabs>
                <w:tab w:val="decimal" w:pos="1559"/>
              </w:tabs>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20,029</w:t>
            </w:r>
          </w:p>
        </w:tc>
      </w:tr>
    </w:tbl>
    <w:p w14:paraId="7DDEB0D7" w14:textId="77777777" w:rsidR="0094339A" w:rsidRPr="00046E0C" w:rsidRDefault="0094339A" w:rsidP="0A95B057">
      <w:pPr>
        <w:spacing w:after="0" w:line="240" w:lineRule="auto"/>
        <w:jc w:val="both"/>
        <w:rPr>
          <w:rFonts w:ascii="Arial" w:eastAsia="Arial" w:hAnsi="Arial" w:cs="Arial"/>
          <w:sz w:val="18"/>
          <w:szCs w:val="18"/>
        </w:rPr>
      </w:pPr>
    </w:p>
    <w:p w14:paraId="633311AE" w14:textId="5D06453C" w:rsidR="0094339A" w:rsidRPr="00046E0C" w:rsidRDefault="0094339A" w:rsidP="0A95B057">
      <w:pPr>
        <w:tabs>
          <w:tab w:val="decimal" w:pos="864"/>
          <w:tab w:val="left" w:pos="942"/>
        </w:tabs>
        <w:spacing w:after="0" w:line="240" w:lineRule="auto"/>
        <w:ind w:left="709"/>
        <w:jc w:val="both"/>
        <w:rPr>
          <w:rFonts w:ascii="Arial" w:eastAsia="Arial" w:hAnsi="Arial" w:cs="Arial"/>
          <w:sz w:val="18"/>
          <w:szCs w:val="18"/>
        </w:rPr>
      </w:pPr>
      <w:r w:rsidRPr="00046E0C">
        <w:rPr>
          <w:rFonts w:ascii="Arial" w:eastAsia="Arial" w:hAnsi="Arial" w:cs="Arial"/>
          <w:sz w:val="18"/>
          <w:szCs w:val="18"/>
        </w:rPr>
        <w:t xml:space="preserve">During the period, the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Pr="00046E0C">
        <w:rPr>
          <w:rFonts w:ascii="Arial" w:eastAsia="Arial" w:hAnsi="Arial" w:cs="Arial"/>
          <w:sz w:val="18"/>
          <w:szCs w:val="18"/>
        </w:rPr>
        <w:t>repaid the Lloyds loan in full on 31</w:t>
      </w:r>
      <w:r w:rsidRPr="00046E0C">
        <w:rPr>
          <w:rFonts w:ascii="Arial" w:eastAsia="Arial" w:hAnsi="Arial" w:cs="Arial"/>
          <w:sz w:val="18"/>
          <w:szCs w:val="18"/>
          <w:vertAlign w:val="superscript"/>
        </w:rPr>
        <w:t>st</w:t>
      </w:r>
      <w:r w:rsidRPr="00046E0C">
        <w:rPr>
          <w:rFonts w:ascii="Arial" w:eastAsia="Arial" w:hAnsi="Arial" w:cs="Arial"/>
          <w:sz w:val="18"/>
          <w:szCs w:val="18"/>
        </w:rPr>
        <w:t xml:space="preserve"> May 2023. The Group also repaid the Santander loan in full on 4</w:t>
      </w:r>
      <w:r w:rsidRPr="00046E0C">
        <w:rPr>
          <w:rFonts w:ascii="Arial" w:eastAsia="Arial" w:hAnsi="Arial" w:cs="Arial"/>
          <w:sz w:val="18"/>
          <w:szCs w:val="18"/>
          <w:vertAlign w:val="superscript"/>
        </w:rPr>
        <w:t>th</w:t>
      </w:r>
      <w:r w:rsidRPr="00046E0C">
        <w:rPr>
          <w:rFonts w:ascii="Arial" w:eastAsia="Arial" w:hAnsi="Arial" w:cs="Arial"/>
          <w:sz w:val="18"/>
          <w:szCs w:val="18"/>
        </w:rPr>
        <w:t xml:space="preserve"> August 2023.</w:t>
      </w:r>
    </w:p>
    <w:p w14:paraId="393A2E6E" w14:textId="77777777" w:rsidR="0094339A" w:rsidRPr="00046E0C" w:rsidRDefault="0094339A" w:rsidP="0A95B057">
      <w:pPr>
        <w:tabs>
          <w:tab w:val="decimal" w:pos="864"/>
          <w:tab w:val="left" w:pos="942"/>
        </w:tabs>
        <w:spacing w:after="0" w:line="240" w:lineRule="auto"/>
        <w:ind w:left="709"/>
        <w:jc w:val="both"/>
        <w:rPr>
          <w:rFonts w:ascii="Arial" w:eastAsia="Arial" w:hAnsi="Arial" w:cs="Arial"/>
          <w:sz w:val="18"/>
          <w:szCs w:val="18"/>
        </w:rPr>
      </w:pPr>
    </w:p>
    <w:p w14:paraId="08141339" w14:textId="77777777" w:rsidR="0094339A" w:rsidRPr="00046E0C" w:rsidRDefault="0094339A" w:rsidP="0A95B057">
      <w:pPr>
        <w:spacing w:after="0" w:line="240" w:lineRule="auto"/>
        <w:ind w:left="567" w:right="-46"/>
        <w:jc w:val="both"/>
        <w:rPr>
          <w:rFonts w:ascii="Arial" w:eastAsia="Arial" w:hAnsi="Arial" w:cs="Arial"/>
          <w:spacing w:val="-1"/>
          <w:sz w:val="18"/>
          <w:szCs w:val="18"/>
        </w:rPr>
      </w:pPr>
      <w:r w:rsidRPr="00046E0C">
        <w:rPr>
          <w:rFonts w:ascii="Arial" w:eastAsia="Arial" w:hAnsi="Arial" w:cs="Arial"/>
          <w:sz w:val="18"/>
          <w:szCs w:val="18"/>
        </w:rPr>
        <w:t xml:space="preserve">As </w:t>
      </w:r>
      <w:proofErr w:type="gramStart"/>
      <w:r w:rsidRPr="00046E0C">
        <w:rPr>
          <w:rFonts w:ascii="Arial" w:eastAsia="Arial" w:hAnsi="Arial" w:cs="Arial"/>
          <w:sz w:val="18"/>
          <w:szCs w:val="18"/>
        </w:rPr>
        <w:t>at</w:t>
      </w:r>
      <w:proofErr w:type="gramEnd"/>
      <w:r w:rsidRPr="00046E0C">
        <w:rPr>
          <w:rFonts w:ascii="Arial" w:eastAsia="Arial" w:hAnsi="Arial" w:cs="Arial"/>
          <w:sz w:val="18"/>
          <w:szCs w:val="18"/>
        </w:rPr>
        <w:t xml:space="preserve"> 31 March 2023 (audited)</w:t>
      </w:r>
    </w:p>
    <w:tbl>
      <w:tblPr>
        <w:tblW w:w="9072" w:type="dxa"/>
        <w:tblInd w:w="709" w:type="dxa"/>
        <w:tblLayout w:type="fixed"/>
        <w:tblCellMar>
          <w:left w:w="28" w:type="dxa"/>
          <w:right w:w="0" w:type="dxa"/>
        </w:tblCellMar>
        <w:tblLook w:val="0000" w:firstRow="0" w:lastRow="0" w:firstColumn="0" w:lastColumn="0" w:noHBand="0" w:noVBand="0"/>
      </w:tblPr>
      <w:tblGrid>
        <w:gridCol w:w="2542"/>
        <w:gridCol w:w="48"/>
        <w:gridCol w:w="1229"/>
        <w:gridCol w:w="1271"/>
        <w:gridCol w:w="1413"/>
        <w:gridCol w:w="1298"/>
        <w:gridCol w:w="1271"/>
      </w:tblGrid>
      <w:tr w:rsidR="0094339A" w:rsidRPr="0094339A" w14:paraId="5FDE20F8" w14:textId="77777777" w:rsidTr="0A95B057">
        <w:tc>
          <w:tcPr>
            <w:tcW w:w="2551" w:type="dxa"/>
            <w:tcBorders>
              <w:bottom w:val="single" w:sz="4" w:space="0" w:color="auto"/>
            </w:tcBorders>
            <w:vAlign w:val="bottom"/>
          </w:tcPr>
          <w:p w14:paraId="05321C58"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sz w:val="18"/>
                <w:szCs w:val="18"/>
              </w:rPr>
              <w:t>Secured</w:t>
            </w:r>
            <w:r w:rsidRPr="00046E0C">
              <w:rPr>
                <w:rFonts w:ascii="Arial" w:eastAsia="Arial" w:hAnsi="Arial" w:cs="Arial"/>
                <w:b/>
                <w:bCs/>
                <w:sz w:val="18"/>
                <w:szCs w:val="18"/>
              </w:rPr>
              <w:t xml:space="preserve"> </w:t>
            </w:r>
            <w:r w:rsidRPr="00046E0C">
              <w:rPr>
                <w:rFonts w:ascii="Arial" w:eastAsia="Arial" w:hAnsi="Arial" w:cs="Arial"/>
                <w:sz w:val="18"/>
                <w:szCs w:val="18"/>
              </w:rPr>
              <w:t>borrowings</w:t>
            </w:r>
          </w:p>
        </w:tc>
        <w:tc>
          <w:tcPr>
            <w:tcW w:w="48" w:type="dxa"/>
            <w:tcBorders>
              <w:bottom w:val="single" w:sz="4" w:space="0" w:color="auto"/>
            </w:tcBorders>
            <w:vAlign w:val="bottom"/>
          </w:tcPr>
          <w:p w14:paraId="6E761D01"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227" w:type="dxa"/>
            <w:tcBorders>
              <w:bottom w:val="single" w:sz="4" w:space="0" w:color="auto"/>
            </w:tcBorders>
            <w:tcMar>
              <w:top w:w="28" w:type="dxa"/>
            </w:tcMar>
          </w:tcPr>
          <w:p w14:paraId="4443A2AE" w14:textId="77777777" w:rsidR="0094339A" w:rsidRPr="00046E0C" w:rsidRDefault="0094339A" w:rsidP="0A95B057">
            <w:pPr>
              <w:spacing w:after="0" w:line="240" w:lineRule="auto"/>
              <w:jc w:val="right"/>
              <w:rPr>
                <w:rFonts w:ascii="Arial" w:eastAsia="Arial" w:hAnsi="Arial" w:cs="Arial"/>
                <w:sz w:val="18"/>
                <w:szCs w:val="18"/>
              </w:rPr>
            </w:pPr>
          </w:p>
          <w:p w14:paraId="71C4B5A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All in cost</w:t>
            </w:r>
          </w:p>
          <w:p w14:paraId="227A2D66"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w:t>
            </w:r>
          </w:p>
        </w:tc>
        <w:tc>
          <w:tcPr>
            <w:tcW w:w="1276" w:type="dxa"/>
            <w:tcBorders>
              <w:bottom w:val="single" w:sz="4" w:space="0" w:color="auto"/>
            </w:tcBorders>
          </w:tcPr>
          <w:p w14:paraId="442C7899" w14:textId="77777777" w:rsidR="0094339A" w:rsidRPr="00046E0C" w:rsidRDefault="0094339A" w:rsidP="0A95B057">
            <w:pPr>
              <w:spacing w:after="0" w:line="240" w:lineRule="auto"/>
              <w:jc w:val="right"/>
              <w:rPr>
                <w:rFonts w:ascii="Arial" w:eastAsia="Arial" w:hAnsi="Arial" w:cs="Arial"/>
                <w:sz w:val="18"/>
                <w:szCs w:val="18"/>
              </w:rPr>
            </w:pPr>
          </w:p>
          <w:p w14:paraId="791B578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Maturity </w:t>
            </w:r>
          </w:p>
          <w:p w14:paraId="28FAB17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date</w:t>
            </w:r>
          </w:p>
        </w:tc>
        <w:tc>
          <w:tcPr>
            <w:tcW w:w="1418" w:type="dxa"/>
            <w:tcBorders>
              <w:bottom w:val="single" w:sz="4" w:space="0" w:color="auto"/>
            </w:tcBorders>
            <w:vAlign w:val="bottom"/>
          </w:tcPr>
          <w:p w14:paraId="3477C63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Facility </w:t>
            </w:r>
            <w:proofErr w:type="gramStart"/>
            <w:r w:rsidRPr="00046E0C">
              <w:rPr>
                <w:rFonts w:ascii="Arial" w:eastAsia="Arial" w:hAnsi="Arial" w:cs="Arial"/>
                <w:sz w:val="18"/>
                <w:szCs w:val="18"/>
              </w:rPr>
              <w:t>drawn</w:t>
            </w:r>
            <w:proofErr w:type="gramEnd"/>
          </w:p>
          <w:p w14:paraId="71FC7349"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303" w:type="dxa"/>
            <w:tcBorders>
              <w:bottom w:val="single" w:sz="4" w:space="0" w:color="auto"/>
            </w:tcBorders>
            <w:vAlign w:val="bottom"/>
          </w:tcPr>
          <w:p w14:paraId="7CDFBE0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Unamortised facility fees</w:t>
            </w:r>
          </w:p>
          <w:p w14:paraId="2E897B18"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49" w:type="dxa"/>
            <w:tcBorders>
              <w:bottom w:val="single" w:sz="4" w:space="0" w:color="auto"/>
            </w:tcBorders>
            <w:vAlign w:val="bottom"/>
          </w:tcPr>
          <w:p w14:paraId="6B4400E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Loan balance</w:t>
            </w:r>
          </w:p>
          <w:p w14:paraId="2AE2F502"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1A9E0069" w14:textId="77777777" w:rsidTr="0A95B057">
        <w:tc>
          <w:tcPr>
            <w:tcW w:w="2551" w:type="dxa"/>
            <w:tcBorders>
              <w:top w:val="single" w:sz="4" w:space="0" w:color="auto"/>
            </w:tcBorders>
          </w:tcPr>
          <w:p w14:paraId="67A3C2BA" w14:textId="77777777" w:rsidR="0094339A" w:rsidRPr="00046E0C" w:rsidRDefault="0094339A" w:rsidP="0A95B057">
            <w:pPr>
              <w:spacing w:after="0" w:line="240" w:lineRule="auto"/>
              <w:jc w:val="both"/>
              <w:rPr>
                <w:rFonts w:ascii="Arial" w:eastAsia="Arial" w:hAnsi="Arial" w:cs="Arial"/>
                <w:sz w:val="18"/>
                <w:szCs w:val="18"/>
              </w:rPr>
            </w:pPr>
          </w:p>
        </w:tc>
        <w:tc>
          <w:tcPr>
            <w:tcW w:w="48" w:type="dxa"/>
            <w:tcBorders>
              <w:top w:val="single" w:sz="4" w:space="0" w:color="auto"/>
            </w:tcBorders>
          </w:tcPr>
          <w:p w14:paraId="10724459"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7" w:type="dxa"/>
            <w:tcBorders>
              <w:top w:val="single" w:sz="4" w:space="0" w:color="auto"/>
            </w:tcBorders>
            <w:tcMar>
              <w:top w:w="28" w:type="dxa"/>
            </w:tcMar>
          </w:tcPr>
          <w:p w14:paraId="0AB4B798" w14:textId="77777777" w:rsidR="0094339A" w:rsidRPr="00046E0C" w:rsidRDefault="0094339A" w:rsidP="0A95B057">
            <w:pPr>
              <w:spacing w:after="0" w:line="240" w:lineRule="auto"/>
              <w:jc w:val="right"/>
              <w:rPr>
                <w:rFonts w:ascii="Arial" w:eastAsia="Arial" w:hAnsi="Arial" w:cs="Arial"/>
                <w:sz w:val="18"/>
                <w:szCs w:val="18"/>
              </w:rPr>
            </w:pPr>
          </w:p>
        </w:tc>
        <w:tc>
          <w:tcPr>
            <w:tcW w:w="1276" w:type="dxa"/>
            <w:tcBorders>
              <w:top w:val="single" w:sz="4" w:space="0" w:color="auto"/>
            </w:tcBorders>
          </w:tcPr>
          <w:p w14:paraId="51F3EA9B" w14:textId="77777777" w:rsidR="0094339A" w:rsidRPr="00046E0C" w:rsidRDefault="0094339A" w:rsidP="0A95B057">
            <w:pPr>
              <w:spacing w:after="0" w:line="240" w:lineRule="auto"/>
              <w:jc w:val="right"/>
              <w:rPr>
                <w:rFonts w:ascii="Arial" w:eastAsia="Arial" w:hAnsi="Arial" w:cs="Arial"/>
                <w:sz w:val="18"/>
                <w:szCs w:val="18"/>
              </w:rPr>
            </w:pPr>
          </w:p>
        </w:tc>
        <w:tc>
          <w:tcPr>
            <w:tcW w:w="1418" w:type="dxa"/>
            <w:tcBorders>
              <w:top w:val="single" w:sz="4" w:space="0" w:color="auto"/>
            </w:tcBorders>
          </w:tcPr>
          <w:p w14:paraId="157C127B"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303" w:type="dxa"/>
            <w:tcBorders>
              <w:top w:val="single" w:sz="4" w:space="0" w:color="auto"/>
            </w:tcBorders>
          </w:tcPr>
          <w:p w14:paraId="53DDA7D0"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49" w:type="dxa"/>
            <w:tcBorders>
              <w:top w:val="single" w:sz="4" w:space="0" w:color="auto"/>
            </w:tcBorders>
          </w:tcPr>
          <w:p w14:paraId="797BBA10"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1DBF5539" w14:textId="77777777" w:rsidTr="0A95B057">
        <w:tc>
          <w:tcPr>
            <w:tcW w:w="2551" w:type="dxa"/>
          </w:tcPr>
          <w:p w14:paraId="3A8274B7"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Scottish Widows</w:t>
            </w:r>
          </w:p>
        </w:tc>
        <w:tc>
          <w:tcPr>
            <w:tcW w:w="48" w:type="dxa"/>
          </w:tcPr>
          <w:p w14:paraId="39C46FA4"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7" w:type="dxa"/>
            <w:tcMar>
              <w:top w:w="28" w:type="dxa"/>
            </w:tcMar>
          </w:tcPr>
          <w:p w14:paraId="3FFBB447"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2.90%</w:t>
            </w:r>
          </w:p>
        </w:tc>
        <w:tc>
          <w:tcPr>
            <w:tcW w:w="1276" w:type="dxa"/>
          </w:tcPr>
          <w:p w14:paraId="363FEF7F"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July 2026</w:t>
            </w:r>
          </w:p>
        </w:tc>
        <w:tc>
          <w:tcPr>
            <w:tcW w:w="1418" w:type="dxa"/>
          </w:tcPr>
          <w:p w14:paraId="4DD39D99"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8,629</w:t>
            </w:r>
          </w:p>
        </w:tc>
        <w:tc>
          <w:tcPr>
            <w:tcW w:w="1303" w:type="dxa"/>
          </w:tcPr>
          <w:p w14:paraId="4A51D4D7"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(71)</w:t>
            </w:r>
          </w:p>
        </w:tc>
        <w:tc>
          <w:tcPr>
            <w:tcW w:w="1249" w:type="dxa"/>
          </w:tcPr>
          <w:p w14:paraId="405F2947"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8,558</w:t>
            </w:r>
          </w:p>
        </w:tc>
      </w:tr>
      <w:tr w:rsidR="0094339A" w:rsidRPr="0094339A" w14:paraId="7DFDD9F5" w14:textId="77777777" w:rsidTr="0A95B057">
        <w:tc>
          <w:tcPr>
            <w:tcW w:w="2551" w:type="dxa"/>
          </w:tcPr>
          <w:p w14:paraId="503529AC"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National Westminster Bank plc</w:t>
            </w:r>
          </w:p>
        </w:tc>
        <w:tc>
          <w:tcPr>
            <w:tcW w:w="48" w:type="dxa"/>
          </w:tcPr>
          <w:p w14:paraId="228C8DA4"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7" w:type="dxa"/>
            <w:tcMar>
              <w:top w:w="28" w:type="dxa"/>
            </w:tcMar>
          </w:tcPr>
          <w:p w14:paraId="0522A479"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6.28%</w:t>
            </w:r>
          </w:p>
        </w:tc>
        <w:tc>
          <w:tcPr>
            <w:tcW w:w="1276" w:type="dxa"/>
          </w:tcPr>
          <w:p w14:paraId="1D0C6BE8"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August 2024</w:t>
            </w:r>
          </w:p>
        </w:tc>
        <w:tc>
          <w:tcPr>
            <w:tcW w:w="1418" w:type="dxa"/>
          </w:tcPr>
          <w:p w14:paraId="009474BC"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17,724</w:t>
            </w:r>
          </w:p>
        </w:tc>
        <w:tc>
          <w:tcPr>
            <w:tcW w:w="1303" w:type="dxa"/>
          </w:tcPr>
          <w:p w14:paraId="5A4EEE6B"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(171)</w:t>
            </w:r>
          </w:p>
        </w:tc>
        <w:tc>
          <w:tcPr>
            <w:tcW w:w="1249" w:type="dxa"/>
          </w:tcPr>
          <w:p w14:paraId="211D5976"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17,553</w:t>
            </w:r>
          </w:p>
        </w:tc>
      </w:tr>
      <w:tr w:rsidR="0094339A" w:rsidRPr="0094339A" w14:paraId="359E722D" w14:textId="77777777" w:rsidTr="0A95B057">
        <w:tc>
          <w:tcPr>
            <w:tcW w:w="2593" w:type="dxa"/>
            <w:gridSpan w:val="2"/>
          </w:tcPr>
          <w:p w14:paraId="0E9F80E5" w14:textId="77777777" w:rsidR="0094339A" w:rsidRPr="00046E0C" w:rsidRDefault="0094339A" w:rsidP="0A95B057">
            <w:pPr>
              <w:spacing w:after="0" w:line="240" w:lineRule="auto"/>
              <w:ind w:right="57"/>
              <w:rPr>
                <w:rFonts w:ascii="Arial" w:eastAsia="Arial" w:hAnsi="Arial" w:cs="Arial"/>
                <w:i/>
                <w:iCs/>
                <w:sz w:val="18"/>
                <w:szCs w:val="18"/>
              </w:rPr>
            </w:pPr>
            <w:r w:rsidRPr="00046E0C">
              <w:rPr>
                <w:rFonts w:ascii="Arial" w:eastAsia="Arial" w:hAnsi="Arial" w:cs="Arial"/>
                <w:sz w:val="18"/>
                <w:szCs w:val="18"/>
              </w:rPr>
              <w:t>Barclays</w:t>
            </w:r>
          </w:p>
        </w:tc>
        <w:tc>
          <w:tcPr>
            <w:tcW w:w="1233" w:type="dxa"/>
            <w:tcMar>
              <w:top w:w="28" w:type="dxa"/>
            </w:tcMar>
          </w:tcPr>
          <w:p w14:paraId="18209275"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6.13%</w:t>
            </w:r>
          </w:p>
        </w:tc>
        <w:tc>
          <w:tcPr>
            <w:tcW w:w="1276" w:type="dxa"/>
          </w:tcPr>
          <w:p w14:paraId="349F4DFF"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June 2024</w:t>
            </w:r>
          </w:p>
        </w:tc>
        <w:tc>
          <w:tcPr>
            <w:tcW w:w="1418" w:type="dxa"/>
          </w:tcPr>
          <w:p w14:paraId="5E801204"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19,385</w:t>
            </w:r>
          </w:p>
        </w:tc>
        <w:tc>
          <w:tcPr>
            <w:tcW w:w="1276" w:type="dxa"/>
          </w:tcPr>
          <w:p w14:paraId="7240103F"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(62)</w:t>
            </w:r>
          </w:p>
        </w:tc>
        <w:tc>
          <w:tcPr>
            <w:tcW w:w="1276" w:type="dxa"/>
          </w:tcPr>
          <w:p w14:paraId="1EBC3733"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19,323</w:t>
            </w:r>
          </w:p>
        </w:tc>
      </w:tr>
      <w:tr w:rsidR="0094339A" w:rsidRPr="0094339A" w14:paraId="3E834B80" w14:textId="77777777" w:rsidTr="0A95B057">
        <w:tc>
          <w:tcPr>
            <w:tcW w:w="2593" w:type="dxa"/>
            <w:gridSpan w:val="2"/>
          </w:tcPr>
          <w:p w14:paraId="1A8EE93D"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Santander Bank plc</w:t>
            </w:r>
          </w:p>
        </w:tc>
        <w:tc>
          <w:tcPr>
            <w:tcW w:w="1233" w:type="dxa"/>
            <w:shd w:val="clear" w:color="auto" w:fill="auto"/>
            <w:tcMar>
              <w:top w:w="28" w:type="dxa"/>
            </w:tcMar>
          </w:tcPr>
          <w:p w14:paraId="7796882C"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6.38%</w:t>
            </w:r>
          </w:p>
        </w:tc>
        <w:tc>
          <w:tcPr>
            <w:tcW w:w="1276" w:type="dxa"/>
          </w:tcPr>
          <w:p w14:paraId="64F2F6F8"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May 2027</w:t>
            </w:r>
          </w:p>
        </w:tc>
        <w:tc>
          <w:tcPr>
            <w:tcW w:w="1418" w:type="dxa"/>
          </w:tcPr>
          <w:p w14:paraId="57F97304"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11,750</w:t>
            </w:r>
          </w:p>
        </w:tc>
        <w:tc>
          <w:tcPr>
            <w:tcW w:w="1276" w:type="dxa"/>
          </w:tcPr>
          <w:p w14:paraId="17BE4203"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(337)</w:t>
            </w:r>
          </w:p>
        </w:tc>
        <w:tc>
          <w:tcPr>
            <w:tcW w:w="1276" w:type="dxa"/>
          </w:tcPr>
          <w:p w14:paraId="78F73398"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11,413</w:t>
            </w:r>
          </w:p>
        </w:tc>
      </w:tr>
      <w:tr w:rsidR="0094339A" w:rsidRPr="0094339A" w14:paraId="12859844" w14:textId="77777777" w:rsidTr="0A95B057">
        <w:tc>
          <w:tcPr>
            <w:tcW w:w="2593" w:type="dxa"/>
            <w:gridSpan w:val="2"/>
          </w:tcPr>
          <w:p w14:paraId="4DF43BF3" w14:textId="77777777" w:rsidR="0094339A" w:rsidRPr="00046E0C" w:rsidRDefault="0094339A" w:rsidP="0A95B057">
            <w:pPr>
              <w:spacing w:after="0" w:line="240" w:lineRule="auto"/>
              <w:ind w:right="57"/>
              <w:rPr>
                <w:rFonts w:ascii="Arial" w:eastAsia="Arial" w:hAnsi="Arial" w:cs="Arial"/>
                <w:i/>
                <w:iCs/>
                <w:sz w:val="18"/>
                <w:szCs w:val="18"/>
              </w:rPr>
            </w:pPr>
            <w:r w:rsidRPr="00046E0C">
              <w:rPr>
                <w:rFonts w:ascii="Arial" w:eastAsia="Arial" w:hAnsi="Arial" w:cs="Arial"/>
                <w:sz w:val="18"/>
                <w:szCs w:val="18"/>
              </w:rPr>
              <w:t>Lloyds Bank plc</w:t>
            </w:r>
          </w:p>
        </w:tc>
        <w:tc>
          <w:tcPr>
            <w:tcW w:w="1233" w:type="dxa"/>
            <w:tcMar>
              <w:top w:w="28" w:type="dxa"/>
            </w:tcMar>
          </w:tcPr>
          <w:p w14:paraId="2DACB9F0"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6.13%</w:t>
            </w:r>
          </w:p>
        </w:tc>
        <w:tc>
          <w:tcPr>
            <w:tcW w:w="1276" w:type="dxa"/>
          </w:tcPr>
          <w:p w14:paraId="5665EBCD"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Mach 2024</w:t>
            </w:r>
          </w:p>
        </w:tc>
        <w:tc>
          <w:tcPr>
            <w:tcW w:w="1418" w:type="dxa"/>
          </w:tcPr>
          <w:p w14:paraId="1F13F97B"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6,845</w:t>
            </w:r>
          </w:p>
        </w:tc>
        <w:tc>
          <w:tcPr>
            <w:tcW w:w="1276" w:type="dxa"/>
          </w:tcPr>
          <w:p w14:paraId="5C56ADA3"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(18)</w:t>
            </w:r>
          </w:p>
        </w:tc>
        <w:tc>
          <w:tcPr>
            <w:tcW w:w="1276" w:type="dxa"/>
          </w:tcPr>
          <w:p w14:paraId="04502AC6"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6,827</w:t>
            </w:r>
          </w:p>
        </w:tc>
      </w:tr>
      <w:tr w:rsidR="0094339A" w:rsidRPr="0094339A" w14:paraId="6BFBEC79" w14:textId="77777777" w:rsidTr="0A95B057">
        <w:tc>
          <w:tcPr>
            <w:tcW w:w="2551" w:type="dxa"/>
            <w:tcBorders>
              <w:top w:val="single" w:sz="4" w:space="0" w:color="auto"/>
              <w:bottom w:val="double" w:sz="4" w:space="0" w:color="auto"/>
            </w:tcBorders>
          </w:tcPr>
          <w:p w14:paraId="2A2F343C"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p>
        </w:tc>
        <w:tc>
          <w:tcPr>
            <w:tcW w:w="48" w:type="dxa"/>
            <w:tcBorders>
              <w:top w:val="single" w:sz="4" w:space="0" w:color="auto"/>
              <w:bottom w:val="double" w:sz="4" w:space="0" w:color="auto"/>
            </w:tcBorders>
          </w:tcPr>
          <w:p w14:paraId="6FF398DE"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p>
        </w:tc>
        <w:tc>
          <w:tcPr>
            <w:tcW w:w="1227" w:type="dxa"/>
            <w:tcBorders>
              <w:top w:val="single" w:sz="4" w:space="0" w:color="auto"/>
              <w:bottom w:val="double" w:sz="4" w:space="0" w:color="auto"/>
            </w:tcBorders>
            <w:tcMar>
              <w:top w:w="28" w:type="dxa"/>
            </w:tcMar>
          </w:tcPr>
          <w:p w14:paraId="6F3C69E4"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p>
        </w:tc>
        <w:tc>
          <w:tcPr>
            <w:tcW w:w="1276" w:type="dxa"/>
            <w:tcBorders>
              <w:top w:val="single" w:sz="4" w:space="0" w:color="auto"/>
              <w:bottom w:val="double" w:sz="4" w:space="0" w:color="auto"/>
            </w:tcBorders>
          </w:tcPr>
          <w:p w14:paraId="7BB749BC"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p>
        </w:tc>
        <w:tc>
          <w:tcPr>
            <w:tcW w:w="1418" w:type="dxa"/>
            <w:tcBorders>
              <w:top w:val="single" w:sz="4" w:space="0" w:color="auto"/>
              <w:bottom w:val="double" w:sz="4" w:space="0" w:color="auto"/>
            </w:tcBorders>
          </w:tcPr>
          <w:p w14:paraId="41949F84"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64,333</w:t>
            </w:r>
          </w:p>
        </w:tc>
        <w:tc>
          <w:tcPr>
            <w:tcW w:w="1303" w:type="dxa"/>
            <w:tcBorders>
              <w:top w:val="single" w:sz="4" w:space="0" w:color="auto"/>
              <w:bottom w:val="double" w:sz="4" w:space="0" w:color="auto"/>
            </w:tcBorders>
          </w:tcPr>
          <w:p w14:paraId="7DB86C48"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(659)</w:t>
            </w:r>
          </w:p>
        </w:tc>
        <w:tc>
          <w:tcPr>
            <w:tcW w:w="1249" w:type="dxa"/>
            <w:tcBorders>
              <w:top w:val="single" w:sz="4" w:space="0" w:color="auto"/>
              <w:bottom w:val="double" w:sz="4" w:space="0" w:color="auto"/>
            </w:tcBorders>
          </w:tcPr>
          <w:p w14:paraId="271F047D"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63,674</w:t>
            </w:r>
          </w:p>
        </w:tc>
      </w:tr>
    </w:tbl>
    <w:p w14:paraId="3AABDF95"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p>
    <w:p w14:paraId="6EAD3A42" w14:textId="77777777" w:rsidR="0094339A" w:rsidRPr="00046E0C" w:rsidRDefault="0094339A" w:rsidP="0A95B057">
      <w:pPr>
        <w:spacing w:after="0" w:line="240" w:lineRule="auto"/>
        <w:ind w:left="567" w:right="-46"/>
        <w:jc w:val="both"/>
        <w:rPr>
          <w:rFonts w:ascii="Arial" w:eastAsia="Arial" w:hAnsi="Arial" w:cs="Arial"/>
          <w:spacing w:val="-1"/>
          <w:sz w:val="18"/>
          <w:szCs w:val="18"/>
        </w:rPr>
      </w:pPr>
      <w:r w:rsidRPr="00046E0C">
        <w:rPr>
          <w:rFonts w:ascii="Arial" w:eastAsia="Arial" w:hAnsi="Arial" w:cs="Arial"/>
          <w:sz w:val="18"/>
          <w:szCs w:val="18"/>
        </w:rPr>
        <w:t xml:space="preserve">As </w:t>
      </w:r>
      <w:proofErr w:type="gramStart"/>
      <w:r w:rsidRPr="00046E0C">
        <w:rPr>
          <w:rFonts w:ascii="Arial" w:eastAsia="Arial" w:hAnsi="Arial" w:cs="Arial"/>
          <w:sz w:val="18"/>
          <w:szCs w:val="18"/>
        </w:rPr>
        <w:t>at</w:t>
      </w:r>
      <w:proofErr w:type="gramEnd"/>
      <w:r w:rsidRPr="00046E0C">
        <w:rPr>
          <w:rFonts w:ascii="Arial" w:eastAsia="Arial" w:hAnsi="Arial" w:cs="Arial"/>
          <w:sz w:val="18"/>
          <w:szCs w:val="18"/>
        </w:rPr>
        <w:t xml:space="preserve"> 30 September 2022 (unaudited)</w:t>
      </w:r>
    </w:p>
    <w:tbl>
      <w:tblPr>
        <w:tblW w:w="9072" w:type="dxa"/>
        <w:tblInd w:w="709" w:type="dxa"/>
        <w:tblLayout w:type="fixed"/>
        <w:tblCellMar>
          <w:left w:w="28" w:type="dxa"/>
          <w:right w:w="0" w:type="dxa"/>
        </w:tblCellMar>
        <w:tblLook w:val="0000" w:firstRow="0" w:lastRow="0" w:firstColumn="0" w:lastColumn="0" w:noHBand="0" w:noVBand="0"/>
      </w:tblPr>
      <w:tblGrid>
        <w:gridCol w:w="2543"/>
        <w:gridCol w:w="48"/>
        <w:gridCol w:w="1228"/>
        <w:gridCol w:w="1271"/>
        <w:gridCol w:w="1413"/>
        <w:gridCol w:w="1298"/>
        <w:gridCol w:w="1271"/>
      </w:tblGrid>
      <w:tr w:rsidR="0094339A" w:rsidRPr="0094339A" w14:paraId="204A6BA7" w14:textId="77777777" w:rsidTr="0A95B057">
        <w:tc>
          <w:tcPr>
            <w:tcW w:w="2543" w:type="dxa"/>
            <w:tcBorders>
              <w:bottom w:val="single" w:sz="4" w:space="0" w:color="auto"/>
            </w:tcBorders>
            <w:vAlign w:val="bottom"/>
          </w:tcPr>
          <w:p w14:paraId="06A0DBBC"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Secured borrowings</w:t>
            </w:r>
          </w:p>
        </w:tc>
        <w:tc>
          <w:tcPr>
            <w:tcW w:w="48" w:type="dxa"/>
            <w:tcBorders>
              <w:bottom w:val="single" w:sz="4" w:space="0" w:color="auto"/>
            </w:tcBorders>
            <w:vAlign w:val="bottom"/>
          </w:tcPr>
          <w:p w14:paraId="641A622F"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228" w:type="dxa"/>
            <w:tcBorders>
              <w:bottom w:val="single" w:sz="4" w:space="0" w:color="auto"/>
            </w:tcBorders>
            <w:tcMar>
              <w:top w:w="28" w:type="dxa"/>
            </w:tcMar>
          </w:tcPr>
          <w:p w14:paraId="63358954" w14:textId="77777777" w:rsidR="0094339A" w:rsidRPr="00046E0C" w:rsidRDefault="0094339A" w:rsidP="0A95B057">
            <w:pPr>
              <w:spacing w:after="0" w:line="240" w:lineRule="auto"/>
              <w:jc w:val="right"/>
              <w:rPr>
                <w:rFonts w:ascii="Arial" w:eastAsia="Arial" w:hAnsi="Arial" w:cs="Arial"/>
                <w:sz w:val="18"/>
                <w:szCs w:val="18"/>
              </w:rPr>
            </w:pPr>
          </w:p>
          <w:p w14:paraId="17E236B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All in cost</w:t>
            </w:r>
          </w:p>
          <w:p w14:paraId="5C597367"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w:t>
            </w:r>
          </w:p>
        </w:tc>
        <w:tc>
          <w:tcPr>
            <w:tcW w:w="1271" w:type="dxa"/>
            <w:tcBorders>
              <w:bottom w:val="single" w:sz="4" w:space="0" w:color="auto"/>
            </w:tcBorders>
          </w:tcPr>
          <w:p w14:paraId="6EAD125A" w14:textId="77777777" w:rsidR="0094339A" w:rsidRPr="00046E0C" w:rsidRDefault="0094339A" w:rsidP="0A95B057">
            <w:pPr>
              <w:spacing w:after="0" w:line="240" w:lineRule="auto"/>
              <w:jc w:val="right"/>
              <w:rPr>
                <w:rFonts w:ascii="Arial" w:eastAsia="Arial" w:hAnsi="Arial" w:cs="Arial"/>
                <w:sz w:val="18"/>
                <w:szCs w:val="18"/>
              </w:rPr>
            </w:pPr>
          </w:p>
          <w:p w14:paraId="00A60208"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Maturity </w:t>
            </w:r>
          </w:p>
          <w:p w14:paraId="7BA89FC7"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date</w:t>
            </w:r>
          </w:p>
        </w:tc>
        <w:tc>
          <w:tcPr>
            <w:tcW w:w="1413" w:type="dxa"/>
            <w:tcBorders>
              <w:bottom w:val="single" w:sz="4" w:space="0" w:color="auto"/>
            </w:tcBorders>
            <w:vAlign w:val="bottom"/>
          </w:tcPr>
          <w:p w14:paraId="0F06A250"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Facility </w:t>
            </w:r>
            <w:proofErr w:type="gramStart"/>
            <w:r w:rsidRPr="00046E0C">
              <w:rPr>
                <w:rFonts w:ascii="Arial" w:eastAsia="Arial" w:hAnsi="Arial" w:cs="Arial"/>
                <w:sz w:val="18"/>
                <w:szCs w:val="18"/>
              </w:rPr>
              <w:t>drawn</w:t>
            </w:r>
            <w:proofErr w:type="gramEnd"/>
          </w:p>
          <w:p w14:paraId="0C8D903C"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98" w:type="dxa"/>
            <w:tcBorders>
              <w:bottom w:val="single" w:sz="4" w:space="0" w:color="auto"/>
            </w:tcBorders>
            <w:vAlign w:val="bottom"/>
          </w:tcPr>
          <w:p w14:paraId="2DE317F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Unamortised facility fees</w:t>
            </w:r>
          </w:p>
          <w:p w14:paraId="7C1BA4EA" w14:textId="77777777" w:rsidR="0094339A" w:rsidRPr="00046E0C" w:rsidRDefault="0094339A" w:rsidP="0A95B057">
            <w:pPr>
              <w:tabs>
                <w:tab w:val="decimal" w:pos="1247"/>
              </w:tabs>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c>
          <w:tcPr>
            <w:tcW w:w="1271" w:type="dxa"/>
            <w:tcBorders>
              <w:bottom w:val="single" w:sz="4" w:space="0" w:color="auto"/>
            </w:tcBorders>
            <w:vAlign w:val="bottom"/>
          </w:tcPr>
          <w:p w14:paraId="4B928FB5"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Loan balance</w:t>
            </w:r>
          </w:p>
          <w:p w14:paraId="509FDF68"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£000</w:t>
            </w:r>
          </w:p>
        </w:tc>
      </w:tr>
      <w:tr w:rsidR="0094339A" w:rsidRPr="0094339A" w14:paraId="4E1A8739" w14:textId="77777777" w:rsidTr="0A95B057">
        <w:tc>
          <w:tcPr>
            <w:tcW w:w="2543" w:type="dxa"/>
            <w:tcBorders>
              <w:top w:val="single" w:sz="4" w:space="0" w:color="auto"/>
            </w:tcBorders>
          </w:tcPr>
          <w:p w14:paraId="6210BB76" w14:textId="77777777" w:rsidR="0094339A" w:rsidRPr="00046E0C" w:rsidRDefault="0094339A" w:rsidP="0A95B057">
            <w:pPr>
              <w:spacing w:after="0" w:line="240" w:lineRule="auto"/>
              <w:jc w:val="both"/>
              <w:rPr>
                <w:rFonts w:ascii="Arial" w:eastAsia="Arial" w:hAnsi="Arial" w:cs="Arial"/>
                <w:sz w:val="18"/>
                <w:szCs w:val="18"/>
              </w:rPr>
            </w:pPr>
          </w:p>
        </w:tc>
        <w:tc>
          <w:tcPr>
            <w:tcW w:w="48" w:type="dxa"/>
            <w:tcBorders>
              <w:top w:val="single" w:sz="4" w:space="0" w:color="auto"/>
            </w:tcBorders>
          </w:tcPr>
          <w:p w14:paraId="36F476E2"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Borders>
              <w:top w:val="single" w:sz="4" w:space="0" w:color="auto"/>
            </w:tcBorders>
            <w:tcMar>
              <w:top w:w="28" w:type="dxa"/>
            </w:tcMar>
          </w:tcPr>
          <w:p w14:paraId="5B818DD9" w14:textId="77777777" w:rsidR="0094339A" w:rsidRPr="00046E0C" w:rsidRDefault="0094339A" w:rsidP="0A95B057">
            <w:pPr>
              <w:spacing w:after="0" w:line="240" w:lineRule="auto"/>
              <w:jc w:val="right"/>
              <w:rPr>
                <w:rFonts w:ascii="Arial" w:eastAsia="Arial" w:hAnsi="Arial" w:cs="Arial"/>
                <w:sz w:val="18"/>
                <w:szCs w:val="18"/>
              </w:rPr>
            </w:pPr>
          </w:p>
        </w:tc>
        <w:tc>
          <w:tcPr>
            <w:tcW w:w="1271" w:type="dxa"/>
            <w:tcBorders>
              <w:top w:val="single" w:sz="4" w:space="0" w:color="auto"/>
            </w:tcBorders>
          </w:tcPr>
          <w:p w14:paraId="142B9E31" w14:textId="77777777" w:rsidR="0094339A" w:rsidRPr="00046E0C" w:rsidRDefault="0094339A" w:rsidP="0A95B057">
            <w:pPr>
              <w:spacing w:after="0" w:line="240" w:lineRule="auto"/>
              <w:jc w:val="right"/>
              <w:rPr>
                <w:rFonts w:ascii="Arial" w:eastAsia="Arial" w:hAnsi="Arial" w:cs="Arial"/>
                <w:sz w:val="18"/>
                <w:szCs w:val="18"/>
              </w:rPr>
            </w:pPr>
          </w:p>
        </w:tc>
        <w:tc>
          <w:tcPr>
            <w:tcW w:w="1413" w:type="dxa"/>
            <w:tcBorders>
              <w:top w:val="single" w:sz="4" w:space="0" w:color="auto"/>
            </w:tcBorders>
          </w:tcPr>
          <w:p w14:paraId="686087E7"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98" w:type="dxa"/>
            <w:tcBorders>
              <w:top w:val="single" w:sz="4" w:space="0" w:color="auto"/>
            </w:tcBorders>
          </w:tcPr>
          <w:p w14:paraId="5A4A9B68"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1" w:type="dxa"/>
            <w:tcBorders>
              <w:top w:val="single" w:sz="4" w:space="0" w:color="auto"/>
            </w:tcBorders>
          </w:tcPr>
          <w:p w14:paraId="7B38D399"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r>
      <w:tr w:rsidR="0094339A" w:rsidRPr="0094339A" w14:paraId="679DCF46" w14:textId="77777777" w:rsidTr="0A95B057">
        <w:tc>
          <w:tcPr>
            <w:tcW w:w="2543" w:type="dxa"/>
          </w:tcPr>
          <w:p w14:paraId="6AC26C3F"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Scottish Widows</w:t>
            </w:r>
          </w:p>
        </w:tc>
        <w:tc>
          <w:tcPr>
            <w:tcW w:w="48" w:type="dxa"/>
          </w:tcPr>
          <w:p w14:paraId="3FBFA539"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Mar>
              <w:top w:w="28" w:type="dxa"/>
            </w:tcMar>
          </w:tcPr>
          <w:p w14:paraId="36324A9C"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2.90%</w:t>
            </w:r>
          </w:p>
        </w:tc>
        <w:tc>
          <w:tcPr>
            <w:tcW w:w="1271" w:type="dxa"/>
          </w:tcPr>
          <w:p w14:paraId="4265006A"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July 2026</w:t>
            </w:r>
          </w:p>
        </w:tc>
        <w:tc>
          <w:tcPr>
            <w:tcW w:w="1413" w:type="dxa"/>
          </w:tcPr>
          <w:p w14:paraId="37CDAFC2"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8,788</w:t>
            </w:r>
          </w:p>
        </w:tc>
        <w:tc>
          <w:tcPr>
            <w:tcW w:w="1298" w:type="dxa"/>
          </w:tcPr>
          <w:p w14:paraId="68DC89BA"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(82)</w:t>
            </w:r>
          </w:p>
        </w:tc>
        <w:tc>
          <w:tcPr>
            <w:tcW w:w="1271" w:type="dxa"/>
          </w:tcPr>
          <w:p w14:paraId="6F9CA61E"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8,706</w:t>
            </w:r>
          </w:p>
        </w:tc>
      </w:tr>
      <w:tr w:rsidR="0094339A" w:rsidRPr="0094339A" w14:paraId="73E6B9E9" w14:textId="77777777" w:rsidTr="0A95B057">
        <w:tc>
          <w:tcPr>
            <w:tcW w:w="2543" w:type="dxa"/>
          </w:tcPr>
          <w:p w14:paraId="2C258C5E"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National Westminster Bank plc</w:t>
            </w:r>
          </w:p>
        </w:tc>
        <w:tc>
          <w:tcPr>
            <w:tcW w:w="48" w:type="dxa"/>
          </w:tcPr>
          <w:p w14:paraId="3786C71E"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Mar>
              <w:top w:w="28" w:type="dxa"/>
            </w:tcMar>
          </w:tcPr>
          <w:p w14:paraId="4891A2FD"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4.29%</w:t>
            </w:r>
          </w:p>
        </w:tc>
        <w:tc>
          <w:tcPr>
            <w:tcW w:w="1271" w:type="dxa"/>
          </w:tcPr>
          <w:p w14:paraId="16269CA1"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August 2024</w:t>
            </w:r>
          </w:p>
        </w:tc>
        <w:tc>
          <w:tcPr>
            <w:tcW w:w="1413" w:type="dxa"/>
          </w:tcPr>
          <w:p w14:paraId="6253825C"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20,804</w:t>
            </w:r>
          </w:p>
        </w:tc>
        <w:tc>
          <w:tcPr>
            <w:tcW w:w="1298" w:type="dxa"/>
          </w:tcPr>
          <w:p w14:paraId="38BCF444"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(180)</w:t>
            </w:r>
          </w:p>
        </w:tc>
        <w:tc>
          <w:tcPr>
            <w:tcW w:w="1271" w:type="dxa"/>
          </w:tcPr>
          <w:p w14:paraId="43F39D4F"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20,624</w:t>
            </w:r>
          </w:p>
        </w:tc>
      </w:tr>
      <w:tr w:rsidR="0094339A" w:rsidRPr="0094339A" w14:paraId="37C0C6D2" w14:textId="77777777" w:rsidTr="0A95B057">
        <w:tc>
          <w:tcPr>
            <w:tcW w:w="2591" w:type="dxa"/>
            <w:gridSpan w:val="2"/>
          </w:tcPr>
          <w:p w14:paraId="75771428" w14:textId="77777777" w:rsidR="0094339A" w:rsidRPr="00046E0C" w:rsidRDefault="0094339A" w:rsidP="0A95B057">
            <w:pPr>
              <w:spacing w:after="0" w:line="240" w:lineRule="auto"/>
              <w:ind w:right="57"/>
              <w:rPr>
                <w:rFonts w:ascii="Arial" w:eastAsia="Arial" w:hAnsi="Arial" w:cs="Arial"/>
                <w:i/>
                <w:iCs/>
                <w:sz w:val="18"/>
                <w:szCs w:val="18"/>
              </w:rPr>
            </w:pPr>
            <w:r w:rsidRPr="00046E0C">
              <w:rPr>
                <w:rFonts w:ascii="Arial" w:eastAsia="Arial" w:hAnsi="Arial" w:cs="Arial"/>
                <w:sz w:val="18"/>
                <w:szCs w:val="18"/>
              </w:rPr>
              <w:t>Barclays</w:t>
            </w:r>
          </w:p>
        </w:tc>
        <w:tc>
          <w:tcPr>
            <w:tcW w:w="1228" w:type="dxa"/>
            <w:tcMar>
              <w:top w:w="28" w:type="dxa"/>
            </w:tcMar>
          </w:tcPr>
          <w:p w14:paraId="744D2DC0"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3.29%</w:t>
            </w:r>
          </w:p>
        </w:tc>
        <w:tc>
          <w:tcPr>
            <w:tcW w:w="1271" w:type="dxa"/>
          </w:tcPr>
          <w:p w14:paraId="4FE11C41"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June 2024</w:t>
            </w:r>
          </w:p>
        </w:tc>
        <w:tc>
          <w:tcPr>
            <w:tcW w:w="1413" w:type="dxa"/>
          </w:tcPr>
          <w:p w14:paraId="0A05CD0C"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27,779</w:t>
            </w:r>
          </w:p>
        </w:tc>
        <w:tc>
          <w:tcPr>
            <w:tcW w:w="1298" w:type="dxa"/>
          </w:tcPr>
          <w:p w14:paraId="1B97FA43"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(95)</w:t>
            </w:r>
          </w:p>
        </w:tc>
        <w:tc>
          <w:tcPr>
            <w:tcW w:w="1271" w:type="dxa"/>
          </w:tcPr>
          <w:p w14:paraId="306898F5"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 xml:space="preserve">27,684 </w:t>
            </w:r>
          </w:p>
        </w:tc>
      </w:tr>
      <w:tr w:rsidR="0094339A" w:rsidRPr="0094339A" w14:paraId="1155C0F1" w14:textId="77777777" w:rsidTr="0A95B057">
        <w:tc>
          <w:tcPr>
            <w:tcW w:w="2591" w:type="dxa"/>
            <w:gridSpan w:val="2"/>
          </w:tcPr>
          <w:p w14:paraId="79983BA1" w14:textId="77777777" w:rsidR="0094339A" w:rsidRPr="00046E0C" w:rsidRDefault="0094339A" w:rsidP="0A95B057">
            <w:pPr>
              <w:spacing w:after="0" w:line="240" w:lineRule="auto"/>
              <w:rPr>
                <w:rFonts w:ascii="Arial" w:eastAsia="Arial" w:hAnsi="Arial" w:cs="Arial"/>
                <w:sz w:val="18"/>
                <w:szCs w:val="18"/>
              </w:rPr>
            </w:pPr>
            <w:r w:rsidRPr="00046E0C">
              <w:rPr>
                <w:rFonts w:ascii="Arial" w:eastAsia="Arial" w:hAnsi="Arial" w:cs="Arial"/>
                <w:sz w:val="18"/>
                <w:szCs w:val="18"/>
              </w:rPr>
              <w:t>Santander Bank plc</w:t>
            </w:r>
          </w:p>
        </w:tc>
        <w:tc>
          <w:tcPr>
            <w:tcW w:w="1228" w:type="dxa"/>
            <w:shd w:val="clear" w:color="auto" w:fill="auto"/>
            <w:tcMar>
              <w:top w:w="28" w:type="dxa"/>
            </w:tcMar>
          </w:tcPr>
          <w:p w14:paraId="60348B6B"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4.39%</w:t>
            </w:r>
          </w:p>
        </w:tc>
        <w:tc>
          <w:tcPr>
            <w:tcW w:w="1271" w:type="dxa"/>
          </w:tcPr>
          <w:p w14:paraId="5AD5727E"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May 2027</w:t>
            </w:r>
          </w:p>
        </w:tc>
        <w:tc>
          <w:tcPr>
            <w:tcW w:w="1413" w:type="dxa"/>
          </w:tcPr>
          <w:p w14:paraId="499637D2"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24,500</w:t>
            </w:r>
          </w:p>
        </w:tc>
        <w:tc>
          <w:tcPr>
            <w:tcW w:w="1298" w:type="dxa"/>
          </w:tcPr>
          <w:p w14:paraId="22E84A48"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(377)</w:t>
            </w:r>
          </w:p>
        </w:tc>
        <w:tc>
          <w:tcPr>
            <w:tcW w:w="1271" w:type="dxa"/>
          </w:tcPr>
          <w:p w14:paraId="44768193"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24,123</w:t>
            </w:r>
          </w:p>
        </w:tc>
      </w:tr>
      <w:tr w:rsidR="0094339A" w:rsidRPr="0094339A" w14:paraId="56E7FB77" w14:textId="77777777" w:rsidTr="0A95B057">
        <w:tc>
          <w:tcPr>
            <w:tcW w:w="2591" w:type="dxa"/>
            <w:gridSpan w:val="2"/>
          </w:tcPr>
          <w:p w14:paraId="21D79D8B" w14:textId="77777777" w:rsidR="0094339A" w:rsidRPr="00046E0C" w:rsidRDefault="0094339A" w:rsidP="0A95B057">
            <w:pPr>
              <w:spacing w:after="0" w:line="240" w:lineRule="auto"/>
              <w:ind w:right="57"/>
              <w:rPr>
                <w:rFonts w:ascii="Arial" w:eastAsia="Arial" w:hAnsi="Arial" w:cs="Arial"/>
                <w:i/>
                <w:iCs/>
                <w:sz w:val="18"/>
                <w:szCs w:val="18"/>
              </w:rPr>
            </w:pPr>
            <w:r w:rsidRPr="00046E0C">
              <w:rPr>
                <w:rFonts w:ascii="Arial" w:eastAsia="Arial" w:hAnsi="Arial" w:cs="Arial"/>
                <w:sz w:val="18"/>
                <w:szCs w:val="18"/>
              </w:rPr>
              <w:t>Lloyds Bank plc</w:t>
            </w:r>
          </w:p>
        </w:tc>
        <w:tc>
          <w:tcPr>
            <w:tcW w:w="1228" w:type="dxa"/>
            <w:tcMar>
              <w:top w:w="28" w:type="dxa"/>
            </w:tcMar>
          </w:tcPr>
          <w:p w14:paraId="67C3959E"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4.14%</w:t>
            </w:r>
          </w:p>
        </w:tc>
        <w:tc>
          <w:tcPr>
            <w:tcW w:w="1271" w:type="dxa"/>
          </w:tcPr>
          <w:p w14:paraId="554FAA1C"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March 2024</w:t>
            </w:r>
          </w:p>
        </w:tc>
        <w:tc>
          <w:tcPr>
            <w:tcW w:w="1413" w:type="dxa"/>
          </w:tcPr>
          <w:p w14:paraId="6C3DDA99"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6,845</w:t>
            </w:r>
          </w:p>
        </w:tc>
        <w:tc>
          <w:tcPr>
            <w:tcW w:w="1298" w:type="dxa"/>
          </w:tcPr>
          <w:p w14:paraId="1BF8050A"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(17)</w:t>
            </w:r>
          </w:p>
        </w:tc>
        <w:tc>
          <w:tcPr>
            <w:tcW w:w="1271" w:type="dxa"/>
          </w:tcPr>
          <w:p w14:paraId="14E60203" w14:textId="77777777" w:rsidR="0094339A" w:rsidRPr="00046E0C" w:rsidRDefault="0094339A" w:rsidP="0A95B057">
            <w:pPr>
              <w:tabs>
                <w:tab w:val="decimal" w:pos="1247"/>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6,828</w:t>
            </w:r>
          </w:p>
        </w:tc>
      </w:tr>
      <w:tr w:rsidR="0094339A" w:rsidRPr="0094339A" w14:paraId="0708990A" w14:textId="77777777" w:rsidTr="0A95B057">
        <w:tc>
          <w:tcPr>
            <w:tcW w:w="2543" w:type="dxa"/>
            <w:tcBorders>
              <w:top w:val="single" w:sz="4" w:space="0" w:color="auto"/>
              <w:bottom w:val="double" w:sz="4" w:space="0" w:color="auto"/>
            </w:tcBorders>
          </w:tcPr>
          <w:p w14:paraId="1CA6DDEC" w14:textId="77777777" w:rsidR="0094339A" w:rsidRPr="00046E0C" w:rsidRDefault="0094339A" w:rsidP="0A95B057">
            <w:pPr>
              <w:spacing w:after="0" w:line="240" w:lineRule="auto"/>
              <w:jc w:val="both"/>
              <w:rPr>
                <w:rFonts w:ascii="Arial" w:eastAsia="Arial" w:hAnsi="Arial" w:cs="Arial"/>
                <w:sz w:val="18"/>
                <w:szCs w:val="18"/>
              </w:rPr>
            </w:pPr>
          </w:p>
        </w:tc>
        <w:tc>
          <w:tcPr>
            <w:tcW w:w="48" w:type="dxa"/>
            <w:tcBorders>
              <w:top w:val="single" w:sz="4" w:space="0" w:color="auto"/>
              <w:bottom w:val="double" w:sz="4" w:space="0" w:color="auto"/>
            </w:tcBorders>
          </w:tcPr>
          <w:p w14:paraId="489C6A78" w14:textId="77777777" w:rsidR="0094339A" w:rsidRPr="00046E0C" w:rsidRDefault="0094339A" w:rsidP="0A95B057">
            <w:pPr>
              <w:spacing w:after="0" w:line="240" w:lineRule="auto"/>
              <w:ind w:right="57"/>
              <w:jc w:val="both"/>
              <w:rPr>
                <w:rFonts w:ascii="Arial" w:eastAsia="Arial" w:hAnsi="Arial" w:cs="Arial"/>
                <w:i/>
                <w:iCs/>
                <w:sz w:val="18"/>
                <w:szCs w:val="18"/>
              </w:rPr>
            </w:pPr>
          </w:p>
        </w:tc>
        <w:tc>
          <w:tcPr>
            <w:tcW w:w="1228" w:type="dxa"/>
            <w:tcBorders>
              <w:top w:val="single" w:sz="4" w:space="0" w:color="auto"/>
              <w:bottom w:val="double" w:sz="4" w:space="0" w:color="auto"/>
            </w:tcBorders>
            <w:tcMar>
              <w:top w:w="28" w:type="dxa"/>
            </w:tcMar>
          </w:tcPr>
          <w:p w14:paraId="33AD5F3A" w14:textId="77777777" w:rsidR="0094339A" w:rsidRPr="00046E0C" w:rsidRDefault="0094339A" w:rsidP="0A95B057">
            <w:pPr>
              <w:spacing w:after="0" w:line="240" w:lineRule="auto"/>
              <w:jc w:val="right"/>
              <w:rPr>
                <w:rFonts w:ascii="Arial" w:eastAsia="Arial" w:hAnsi="Arial" w:cs="Arial"/>
                <w:sz w:val="18"/>
                <w:szCs w:val="18"/>
              </w:rPr>
            </w:pPr>
          </w:p>
        </w:tc>
        <w:tc>
          <w:tcPr>
            <w:tcW w:w="1271" w:type="dxa"/>
            <w:tcBorders>
              <w:top w:val="single" w:sz="4" w:space="0" w:color="auto"/>
              <w:bottom w:val="double" w:sz="4" w:space="0" w:color="auto"/>
            </w:tcBorders>
          </w:tcPr>
          <w:p w14:paraId="1D2B018C" w14:textId="77777777" w:rsidR="0094339A" w:rsidRPr="00046E0C" w:rsidRDefault="0094339A" w:rsidP="0A95B057">
            <w:pPr>
              <w:spacing w:after="0" w:line="240" w:lineRule="auto"/>
              <w:jc w:val="right"/>
              <w:rPr>
                <w:rFonts w:ascii="Arial" w:eastAsia="Arial" w:hAnsi="Arial" w:cs="Arial"/>
                <w:sz w:val="18"/>
                <w:szCs w:val="18"/>
              </w:rPr>
            </w:pPr>
          </w:p>
        </w:tc>
        <w:tc>
          <w:tcPr>
            <w:tcW w:w="1413" w:type="dxa"/>
            <w:tcBorders>
              <w:top w:val="single" w:sz="4" w:space="0" w:color="auto"/>
              <w:bottom w:val="double" w:sz="4" w:space="0" w:color="auto"/>
            </w:tcBorders>
          </w:tcPr>
          <w:p w14:paraId="15E72AA8"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88,716</w:t>
            </w:r>
          </w:p>
        </w:tc>
        <w:tc>
          <w:tcPr>
            <w:tcW w:w="1298" w:type="dxa"/>
            <w:tcBorders>
              <w:top w:val="single" w:sz="4" w:space="0" w:color="auto"/>
              <w:bottom w:val="double" w:sz="4" w:space="0" w:color="auto"/>
            </w:tcBorders>
          </w:tcPr>
          <w:p w14:paraId="605C3DDB"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(751)</w:t>
            </w:r>
          </w:p>
        </w:tc>
        <w:tc>
          <w:tcPr>
            <w:tcW w:w="1271" w:type="dxa"/>
            <w:tcBorders>
              <w:top w:val="single" w:sz="4" w:space="0" w:color="auto"/>
              <w:bottom w:val="double" w:sz="4" w:space="0" w:color="auto"/>
            </w:tcBorders>
          </w:tcPr>
          <w:p w14:paraId="4DBDD7B2" w14:textId="77777777" w:rsidR="0094339A" w:rsidRPr="00046E0C" w:rsidRDefault="0094339A" w:rsidP="0A95B057">
            <w:pPr>
              <w:tabs>
                <w:tab w:val="decimal" w:pos="1559"/>
              </w:tabs>
              <w:spacing w:after="0" w:line="240" w:lineRule="auto"/>
              <w:jc w:val="right"/>
              <w:rPr>
                <w:rFonts w:ascii="Arial" w:eastAsia="Arial" w:hAnsi="Arial" w:cs="Arial"/>
                <w:sz w:val="18"/>
                <w:szCs w:val="18"/>
              </w:rPr>
            </w:pPr>
            <w:r w:rsidRPr="00046E0C">
              <w:rPr>
                <w:rFonts w:ascii="Arial" w:eastAsia="Arial" w:hAnsi="Arial" w:cs="Arial"/>
                <w:sz w:val="18"/>
                <w:szCs w:val="18"/>
              </w:rPr>
              <w:t>87,965</w:t>
            </w:r>
          </w:p>
        </w:tc>
      </w:tr>
    </w:tbl>
    <w:p w14:paraId="6FE3D225" w14:textId="77777777" w:rsidR="0094339A" w:rsidRPr="00046E0C" w:rsidRDefault="0094339A" w:rsidP="0A95B057">
      <w:pPr>
        <w:spacing w:after="0" w:line="240" w:lineRule="auto"/>
        <w:jc w:val="both"/>
        <w:rPr>
          <w:rFonts w:ascii="Arial" w:eastAsia="Arial" w:hAnsi="Arial" w:cs="Arial"/>
          <w:sz w:val="18"/>
          <w:szCs w:val="18"/>
        </w:rPr>
      </w:pPr>
    </w:p>
    <w:p w14:paraId="1201DA84" w14:textId="77777777" w:rsidR="0094339A" w:rsidRPr="00046E0C" w:rsidRDefault="0094339A" w:rsidP="0A95B057">
      <w:pPr>
        <w:spacing w:after="0" w:line="240" w:lineRule="auto"/>
        <w:jc w:val="both"/>
        <w:rPr>
          <w:rFonts w:ascii="Arial" w:eastAsia="Arial" w:hAnsi="Arial" w:cs="Arial"/>
          <w:sz w:val="18"/>
          <w:szCs w:val="18"/>
        </w:rPr>
      </w:pPr>
    </w:p>
    <w:p w14:paraId="6C28C434" w14:textId="7D094947" w:rsidR="0094339A" w:rsidRDefault="006B40A2" w:rsidP="00D042F4">
      <w:pPr>
        <w:spacing w:after="0" w:line="240" w:lineRule="auto"/>
        <w:jc w:val="both"/>
        <w:rPr>
          <w:rFonts w:ascii="Arial" w:eastAsia="Arial" w:hAnsi="Arial" w:cs="Arial"/>
          <w:sz w:val="18"/>
          <w:szCs w:val="18"/>
        </w:rPr>
      </w:pPr>
      <w:proofErr w:type="gramStart"/>
      <w:r>
        <w:rPr>
          <w:rFonts w:ascii="Arial" w:eastAsia="Arial" w:hAnsi="Arial" w:cs="Arial"/>
          <w:sz w:val="18"/>
          <w:szCs w:val="18"/>
        </w:rPr>
        <w:t>At</w:t>
      </w:r>
      <w:proofErr w:type="gramEnd"/>
      <w:r>
        <w:rPr>
          <w:rFonts w:ascii="Arial" w:eastAsia="Arial" w:hAnsi="Arial" w:cs="Arial"/>
          <w:sz w:val="18"/>
          <w:szCs w:val="18"/>
        </w:rPr>
        <w:t xml:space="preserve"> 30 September 2023, t</w:t>
      </w:r>
      <w:r w:rsidR="0094339A" w:rsidRPr="00046E0C">
        <w:rPr>
          <w:rFonts w:ascii="Arial" w:eastAsia="Arial" w:hAnsi="Arial" w:cs="Arial"/>
          <w:sz w:val="18"/>
          <w:szCs w:val="18"/>
        </w:rPr>
        <w:t xml:space="preserve">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0094339A" w:rsidRPr="00046E0C">
        <w:rPr>
          <w:rFonts w:ascii="Arial" w:eastAsia="Arial" w:hAnsi="Arial" w:cs="Arial"/>
          <w:sz w:val="18"/>
          <w:szCs w:val="18"/>
        </w:rPr>
        <w:t>has unused loan facilities amounting to £20,000,000 (31 March 2023: £20,000,000). A facility fee is charged on this balance at a rate of 1.05% p.a. and is payable quarterly. This facility is secured on the investment properties held by Property Investment Holdings Limited, Palace Capital (Properties) Limited and Palace Capital (Leeds) Limited as part of the NatWest loan.</w:t>
      </w:r>
    </w:p>
    <w:p w14:paraId="7A1F2D1A" w14:textId="77777777" w:rsidR="006B40A2" w:rsidRDefault="006B40A2" w:rsidP="00D042F4">
      <w:pPr>
        <w:spacing w:after="0" w:line="240" w:lineRule="auto"/>
        <w:jc w:val="both"/>
        <w:rPr>
          <w:rFonts w:ascii="Arial" w:eastAsia="Arial" w:hAnsi="Arial" w:cs="Arial"/>
          <w:sz w:val="18"/>
          <w:szCs w:val="18"/>
        </w:rPr>
      </w:pPr>
    </w:p>
    <w:p w14:paraId="33ABD0BC" w14:textId="2FD3ED6A" w:rsidR="006B40A2" w:rsidRPr="00046E0C" w:rsidRDefault="006B40A2" w:rsidP="00D042F4">
      <w:pPr>
        <w:spacing w:after="0" w:line="240" w:lineRule="auto"/>
        <w:jc w:val="both"/>
        <w:rPr>
          <w:rFonts w:ascii="Arial" w:eastAsia="Arial" w:hAnsi="Arial" w:cs="Arial"/>
          <w:sz w:val="18"/>
          <w:szCs w:val="18"/>
        </w:rPr>
      </w:pPr>
      <w:r>
        <w:rPr>
          <w:rFonts w:ascii="Arial" w:eastAsia="Arial" w:hAnsi="Arial" w:cs="Arial"/>
          <w:sz w:val="18"/>
          <w:szCs w:val="18"/>
        </w:rPr>
        <w:t xml:space="preserve">Post period end, the </w:t>
      </w:r>
      <w:r>
        <w:rPr>
          <w:rFonts w:ascii="Arial" w:eastAsia="Arial" w:hAnsi="Arial" w:cs="Arial"/>
          <w:color w:val="000000" w:themeColor="text1"/>
          <w:sz w:val="18"/>
          <w:szCs w:val="18"/>
        </w:rPr>
        <w:t>NatWest term loan was fully repaid</w:t>
      </w:r>
      <w:r w:rsidR="00591AD3">
        <w:rPr>
          <w:rFonts w:ascii="Arial" w:eastAsia="Arial" w:hAnsi="Arial" w:cs="Arial"/>
          <w:color w:val="000000" w:themeColor="text1"/>
          <w:sz w:val="18"/>
          <w:szCs w:val="18"/>
        </w:rPr>
        <w:t xml:space="preserve"> and </w:t>
      </w:r>
      <w:r>
        <w:rPr>
          <w:rFonts w:ascii="Arial" w:eastAsia="Arial" w:hAnsi="Arial" w:cs="Arial"/>
          <w:color w:val="000000" w:themeColor="text1"/>
          <w:sz w:val="18"/>
          <w:szCs w:val="18"/>
        </w:rPr>
        <w:t>the undrawn Revolving Credit Facility of £20,000,000</w:t>
      </w:r>
      <w:r w:rsidR="00591AD3">
        <w:rPr>
          <w:rFonts w:ascii="Arial" w:eastAsia="Arial" w:hAnsi="Arial" w:cs="Arial"/>
          <w:color w:val="000000" w:themeColor="text1"/>
          <w:sz w:val="18"/>
          <w:szCs w:val="18"/>
        </w:rPr>
        <w:t xml:space="preserve"> cancelled</w:t>
      </w:r>
      <w:r w:rsidR="00A2169B">
        <w:rPr>
          <w:rFonts w:ascii="Arial" w:eastAsia="Arial" w:hAnsi="Arial" w:cs="Arial"/>
          <w:color w:val="000000" w:themeColor="text1"/>
          <w:sz w:val="18"/>
          <w:szCs w:val="18"/>
        </w:rPr>
        <w:t>.</w:t>
      </w:r>
    </w:p>
    <w:p w14:paraId="72FBFF51" w14:textId="77777777" w:rsidR="0094339A" w:rsidRPr="00046E0C" w:rsidRDefault="0094339A" w:rsidP="0A95B057">
      <w:pPr>
        <w:spacing w:after="0" w:line="240" w:lineRule="auto"/>
        <w:ind w:left="720"/>
        <w:jc w:val="both"/>
        <w:rPr>
          <w:rFonts w:ascii="Arial" w:eastAsia="Arial" w:hAnsi="Arial" w:cs="Arial"/>
          <w:sz w:val="18"/>
          <w:szCs w:val="18"/>
        </w:rPr>
      </w:pPr>
    </w:p>
    <w:p w14:paraId="487EAD27"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Derivatives financial instruments</w:t>
      </w:r>
    </w:p>
    <w:p w14:paraId="3EC58C35" w14:textId="77777777" w:rsidR="0094339A" w:rsidRPr="00046E0C" w:rsidRDefault="0094339A" w:rsidP="0A95B057">
      <w:pPr>
        <w:spacing w:after="0" w:line="240" w:lineRule="auto"/>
        <w:ind w:left="720"/>
        <w:jc w:val="both"/>
        <w:rPr>
          <w:rFonts w:ascii="Arial" w:eastAsia="Arial" w:hAnsi="Arial" w:cs="Arial"/>
          <w:sz w:val="18"/>
          <w:szCs w:val="18"/>
        </w:rPr>
      </w:pPr>
    </w:p>
    <w:p w14:paraId="3BA09B54" w14:textId="58C130FC" w:rsidR="0094339A" w:rsidRPr="00046E0C" w:rsidRDefault="0094339A" w:rsidP="00D042F4">
      <w:pPr>
        <w:tabs>
          <w:tab w:val="decimal" w:pos="864"/>
        </w:tabs>
        <w:spacing w:after="0" w:line="240" w:lineRule="auto"/>
        <w:jc w:val="both"/>
        <w:rPr>
          <w:rFonts w:ascii="Arial" w:eastAsia="Arial" w:hAnsi="Arial" w:cs="Arial"/>
          <w:sz w:val="18"/>
          <w:szCs w:val="18"/>
        </w:rPr>
      </w:pPr>
      <w:r w:rsidRPr="00046E0C">
        <w:rPr>
          <w:rFonts w:ascii="Arial" w:eastAsia="Arial" w:hAnsi="Arial" w:cs="Arial"/>
          <w:sz w:val="18"/>
          <w:szCs w:val="18"/>
        </w:rPr>
        <w:t xml:space="preserve">The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Pr="00046E0C">
        <w:rPr>
          <w:rFonts w:ascii="Arial" w:eastAsia="Arial" w:hAnsi="Arial" w:cs="Arial"/>
          <w:sz w:val="18"/>
          <w:szCs w:val="18"/>
        </w:rPr>
        <w:t xml:space="preserve">adopts a policy of </w:t>
      </w:r>
      <w:proofErr w:type="gramStart"/>
      <w:r w:rsidRPr="00046E0C">
        <w:rPr>
          <w:rFonts w:ascii="Arial" w:eastAsia="Arial" w:hAnsi="Arial" w:cs="Arial"/>
          <w:sz w:val="18"/>
          <w:szCs w:val="18"/>
        </w:rPr>
        <w:t>entering into</w:t>
      </w:r>
      <w:proofErr w:type="gramEnd"/>
      <w:r w:rsidRPr="00046E0C">
        <w:rPr>
          <w:rFonts w:ascii="Arial" w:eastAsia="Arial" w:hAnsi="Arial" w:cs="Arial"/>
          <w:sz w:val="18"/>
          <w:szCs w:val="18"/>
        </w:rPr>
        <w:t xml:space="preserve"> derivative financial instruments with banks to provide an economic hedge to its interest rate risks and ensure its exposure to interest rate fluctuations is mitigated.</w:t>
      </w:r>
    </w:p>
    <w:p w14:paraId="1B73C9B3" w14:textId="77777777" w:rsidR="0094339A" w:rsidRPr="00046E0C" w:rsidRDefault="0094339A" w:rsidP="0A95B057">
      <w:pPr>
        <w:tabs>
          <w:tab w:val="decimal" w:pos="864"/>
        </w:tabs>
        <w:spacing w:after="0" w:line="240" w:lineRule="auto"/>
        <w:ind w:left="720"/>
        <w:jc w:val="both"/>
        <w:rPr>
          <w:rFonts w:ascii="Arial" w:eastAsia="Arial" w:hAnsi="Arial" w:cs="Arial"/>
          <w:sz w:val="18"/>
          <w:szCs w:val="18"/>
        </w:rPr>
      </w:pPr>
    </w:p>
    <w:p w14:paraId="440D85E2" w14:textId="204A3C5F" w:rsidR="0094339A" w:rsidRPr="00046E0C" w:rsidRDefault="0094339A" w:rsidP="00D042F4">
      <w:pPr>
        <w:tabs>
          <w:tab w:val="decimal" w:pos="864"/>
        </w:tabs>
        <w:spacing w:after="0" w:line="240" w:lineRule="auto"/>
        <w:jc w:val="both"/>
        <w:rPr>
          <w:rFonts w:ascii="Arial" w:eastAsia="Arial" w:hAnsi="Arial" w:cs="Arial"/>
          <w:sz w:val="18"/>
          <w:szCs w:val="18"/>
        </w:rPr>
      </w:pPr>
      <w:proofErr w:type="gramStart"/>
      <w:r w:rsidRPr="00046E0C">
        <w:rPr>
          <w:rFonts w:ascii="Arial" w:eastAsia="Arial" w:hAnsi="Arial" w:cs="Arial"/>
          <w:sz w:val="18"/>
          <w:szCs w:val="18"/>
        </w:rPr>
        <w:t>At</w:t>
      </w:r>
      <w:proofErr w:type="gramEnd"/>
      <w:r w:rsidRPr="00046E0C">
        <w:rPr>
          <w:rFonts w:ascii="Arial" w:eastAsia="Arial" w:hAnsi="Arial" w:cs="Arial"/>
          <w:sz w:val="18"/>
          <w:szCs w:val="18"/>
        </w:rPr>
        <w:t xml:space="preserve"> 30 September 2023, the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Pr="00046E0C">
        <w:rPr>
          <w:rFonts w:ascii="Arial" w:eastAsia="Arial" w:hAnsi="Arial" w:cs="Arial"/>
          <w:sz w:val="18"/>
          <w:szCs w:val="18"/>
        </w:rPr>
        <w:t xml:space="preserve">has no derivative financial instruments as they all matured in the prior financial year. The </w:t>
      </w:r>
      <w:r w:rsidR="003849BB">
        <w:rPr>
          <w:rFonts w:ascii="Arial" w:eastAsia="Arial" w:hAnsi="Arial" w:cs="Arial"/>
          <w:sz w:val="18"/>
          <w:szCs w:val="18"/>
        </w:rPr>
        <w:t xml:space="preserve">Company </w:t>
      </w:r>
      <w:r w:rsidRPr="00046E0C">
        <w:rPr>
          <w:rFonts w:ascii="Arial" w:eastAsia="Arial" w:hAnsi="Arial" w:cs="Arial"/>
          <w:sz w:val="18"/>
          <w:szCs w:val="18"/>
        </w:rPr>
        <w:t>continues to monitor swap rates on an on-going basis.</w:t>
      </w:r>
    </w:p>
    <w:p w14:paraId="55D60F3C" w14:textId="77777777" w:rsidR="0094339A" w:rsidRPr="00046E0C" w:rsidRDefault="0094339A" w:rsidP="0A95B057">
      <w:pPr>
        <w:tabs>
          <w:tab w:val="decimal" w:pos="864"/>
        </w:tabs>
        <w:spacing w:after="0" w:line="240" w:lineRule="auto"/>
        <w:ind w:left="720"/>
        <w:jc w:val="both"/>
        <w:rPr>
          <w:rFonts w:ascii="Arial" w:eastAsia="Arial" w:hAnsi="Arial" w:cs="Arial"/>
          <w:sz w:val="18"/>
          <w:szCs w:val="18"/>
        </w:rPr>
      </w:pPr>
    </w:p>
    <w:p w14:paraId="10134C5D" w14:textId="5AFACCFF" w:rsidR="0094339A" w:rsidRPr="00046E0C" w:rsidRDefault="0094339A" w:rsidP="00D042F4">
      <w:pPr>
        <w:tabs>
          <w:tab w:val="decimal" w:pos="864"/>
        </w:tabs>
        <w:spacing w:after="0" w:line="240" w:lineRule="auto"/>
        <w:jc w:val="both"/>
        <w:rPr>
          <w:rFonts w:ascii="Arial" w:eastAsia="Arial" w:hAnsi="Arial" w:cs="Arial"/>
          <w:sz w:val="18"/>
          <w:szCs w:val="18"/>
        </w:rPr>
      </w:pPr>
      <w:r w:rsidRPr="00046E0C">
        <w:rPr>
          <w:rFonts w:ascii="Arial" w:eastAsia="Arial" w:hAnsi="Arial" w:cs="Arial"/>
          <w:sz w:val="18"/>
          <w:szCs w:val="18"/>
        </w:rPr>
        <w:t xml:space="preserve">Details of the interest rate swaps the </w:t>
      </w:r>
      <w:r w:rsidR="003849BB">
        <w:rPr>
          <w:rFonts w:ascii="Arial" w:eastAsia="Arial" w:hAnsi="Arial" w:cs="Arial"/>
          <w:sz w:val="18"/>
          <w:szCs w:val="18"/>
        </w:rPr>
        <w:t>Company</w:t>
      </w:r>
      <w:r w:rsidR="003849BB" w:rsidRPr="00046E0C">
        <w:rPr>
          <w:rFonts w:ascii="Arial" w:eastAsia="Arial" w:hAnsi="Arial" w:cs="Arial"/>
          <w:sz w:val="18"/>
          <w:szCs w:val="18"/>
        </w:rPr>
        <w:t xml:space="preserve"> </w:t>
      </w:r>
      <w:r w:rsidRPr="00046E0C">
        <w:rPr>
          <w:rFonts w:ascii="Arial" w:eastAsia="Arial" w:hAnsi="Arial" w:cs="Arial"/>
          <w:sz w:val="18"/>
          <w:szCs w:val="18"/>
        </w:rPr>
        <w:t>has entered can be found in the table below.</w:t>
      </w:r>
    </w:p>
    <w:p w14:paraId="7A050156" w14:textId="77777777" w:rsidR="0094339A" w:rsidRPr="00046E0C" w:rsidRDefault="0094339A" w:rsidP="0A95B057">
      <w:pPr>
        <w:tabs>
          <w:tab w:val="decimal" w:pos="864"/>
        </w:tabs>
        <w:spacing w:after="0" w:line="240" w:lineRule="auto"/>
        <w:ind w:left="720"/>
        <w:jc w:val="both"/>
        <w:rPr>
          <w:rFonts w:ascii="Arial" w:eastAsia="Arial" w:hAnsi="Arial" w:cs="Arial"/>
          <w:sz w:val="18"/>
          <w:szCs w:val="18"/>
        </w:rPr>
      </w:pPr>
    </w:p>
    <w:p w14:paraId="2D113D73" w14:textId="77777777" w:rsidR="0094339A" w:rsidRPr="00046E0C" w:rsidRDefault="0094339A" w:rsidP="0A95B057">
      <w:pPr>
        <w:tabs>
          <w:tab w:val="decimal" w:pos="864"/>
        </w:tabs>
        <w:spacing w:after="0" w:line="240" w:lineRule="auto"/>
        <w:ind w:left="720"/>
        <w:jc w:val="both"/>
        <w:rPr>
          <w:rFonts w:ascii="Arial" w:eastAsia="Arial" w:hAnsi="Arial" w:cs="Arial"/>
          <w:sz w:val="18"/>
          <w:szCs w:val="18"/>
        </w:rPr>
      </w:pPr>
    </w:p>
    <w:p w14:paraId="096F2C56" w14:textId="77777777" w:rsidR="0094339A" w:rsidRPr="00046E0C" w:rsidRDefault="0094339A" w:rsidP="0A95B057">
      <w:pPr>
        <w:spacing w:after="0" w:line="240" w:lineRule="auto"/>
        <w:ind w:left="720"/>
        <w:jc w:val="both"/>
        <w:rPr>
          <w:rFonts w:ascii="Arial" w:eastAsia="Arial" w:hAnsi="Arial" w:cs="Arial"/>
          <w:sz w:val="18"/>
          <w:szCs w:val="18"/>
        </w:rPr>
      </w:pPr>
    </w:p>
    <w:tbl>
      <w:tblPr>
        <w:tblW w:w="9493" w:type="dxa"/>
        <w:tblInd w:w="567" w:type="dxa"/>
        <w:tblLayout w:type="fixed"/>
        <w:tblCellMar>
          <w:left w:w="0" w:type="dxa"/>
          <w:right w:w="0" w:type="dxa"/>
        </w:tblCellMar>
        <w:tblLook w:val="0000" w:firstRow="0" w:lastRow="0" w:firstColumn="0" w:lastColumn="0" w:noHBand="0" w:noVBand="0"/>
      </w:tblPr>
      <w:tblGrid>
        <w:gridCol w:w="1560"/>
        <w:gridCol w:w="992"/>
        <w:gridCol w:w="1412"/>
        <w:gridCol w:w="851"/>
        <w:gridCol w:w="850"/>
        <w:gridCol w:w="1276"/>
        <w:gridCol w:w="1276"/>
        <w:gridCol w:w="1276"/>
      </w:tblGrid>
      <w:tr w:rsidR="0094339A" w:rsidRPr="0094339A" w14:paraId="7E2C9ECB" w14:textId="77777777" w:rsidTr="0A95B057">
        <w:tc>
          <w:tcPr>
            <w:tcW w:w="1560" w:type="dxa"/>
            <w:vAlign w:val="bottom"/>
          </w:tcPr>
          <w:p w14:paraId="0904A4A1" w14:textId="77777777" w:rsidR="0094339A" w:rsidRPr="00046E0C" w:rsidRDefault="0094339A" w:rsidP="0A95B057">
            <w:pPr>
              <w:spacing w:after="0" w:line="240" w:lineRule="auto"/>
              <w:rPr>
                <w:rFonts w:ascii="Arial" w:eastAsia="Arial" w:hAnsi="Arial" w:cs="Arial"/>
                <w:b/>
                <w:bCs/>
                <w:sz w:val="18"/>
                <w:szCs w:val="18"/>
              </w:rPr>
            </w:pPr>
            <w:r w:rsidRPr="00046E0C">
              <w:rPr>
                <w:rFonts w:ascii="Arial" w:eastAsia="Arial" w:hAnsi="Arial" w:cs="Arial"/>
                <w:b/>
                <w:bCs/>
                <w:sz w:val="18"/>
                <w:szCs w:val="18"/>
              </w:rPr>
              <w:t>Bank</w:t>
            </w:r>
          </w:p>
        </w:tc>
        <w:tc>
          <w:tcPr>
            <w:tcW w:w="992" w:type="dxa"/>
          </w:tcPr>
          <w:p w14:paraId="122C6F9C" w14:textId="77777777" w:rsidR="0094339A" w:rsidRPr="00046E0C" w:rsidRDefault="0094339A" w:rsidP="0A95B057">
            <w:pPr>
              <w:spacing w:after="0" w:line="240" w:lineRule="auto"/>
              <w:ind w:hanging="142"/>
              <w:jc w:val="right"/>
              <w:rPr>
                <w:rFonts w:ascii="Arial" w:eastAsia="Arial" w:hAnsi="Arial" w:cs="Arial"/>
                <w:b/>
                <w:bCs/>
                <w:sz w:val="18"/>
                <w:szCs w:val="18"/>
              </w:rPr>
            </w:pPr>
          </w:p>
          <w:p w14:paraId="4DC27336" w14:textId="77777777" w:rsidR="0094339A" w:rsidRPr="00046E0C" w:rsidRDefault="0094339A" w:rsidP="0A95B057">
            <w:pPr>
              <w:spacing w:after="0" w:line="240" w:lineRule="auto"/>
              <w:ind w:hanging="142"/>
              <w:jc w:val="right"/>
              <w:rPr>
                <w:rFonts w:ascii="Arial" w:eastAsia="Arial" w:hAnsi="Arial" w:cs="Arial"/>
                <w:b/>
                <w:bCs/>
                <w:sz w:val="18"/>
                <w:szCs w:val="18"/>
              </w:rPr>
            </w:pPr>
          </w:p>
          <w:p w14:paraId="37CAB9A8"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Notional principal</w:t>
            </w:r>
          </w:p>
        </w:tc>
        <w:tc>
          <w:tcPr>
            <w:tcW w:w="1412" w:type="dxa"/>
          </w:tcPr>
          <w:p w14:paraId="7741301A" w14:textId="77777777" w:rsidR="0094339A" w:rsidRPr="00046E0C" w:rsidRDefault="0094339A" w:rsidP="0A95B057">
            <w:pPr>
              <w:spacing w:after="0" w:line="240" w:lineRule="auto"/>
              <w:ind w:hanging="142"/>
              <w:jc w:val="right"/>
              <w:rPr>
                <w:rFonts w:ascii="Arial" w:eastAsia="Arial" w:hAnsi="Arial" w:cs="Arial"/>
                <w:b/>
                <w:bCs/>
                <w:sz w:val="18"/>
                <w:szCs w:val="18"/>
              </w:rPr>
            </w:pPr>
          </w:p>
          <w:p w14:paraId="1ADF5FFE" w14:textId="77777777" w:rsidR="0094339A" w:rsidRPr="00046E0C" w:rsidRDefault="0094339A" w:rsidP="0A95B057">
            <w:pPr>
              <w:spacing w:after="0" w:line="240" w:lineRule="auto"/>
              <w:ind w:hanging="142"/>
              <w:jc w:val="right"/>
              <w:rPr>
                <w:rFonts w:ascii="Arial" w:eastAsia="Arial" w:hAnsi="Arial" w:cs="Arial"/>
                <w:b/>
                <w:bCs/>
                <w:sz w:val="18"/>
                <w:szCs w:val="18"/>
              </w:rPr>
            </w:pPr>
          </w:p>
          <w:p w14:paraId="06724135" w14:textId="77777777" w:rsidR="0094339A" w:rsidRPr="00046E0C" w:rsidRDefault="0094339A" w:rsidP="0A95B057">
            <w:pPr>
              <w:spacing w:after="0" w:line="240" w:lineRule="auto"/>
              <w:ind w:hanging="142"/>
              <w:jc w:val="right"/>
              <w:rPr>
                <w:rFonts w:ascii="Arial" w:eastAsia="Arial" w:hAnsi="Arial" w:cs="Arial"/>
                <w:b/>
                <w:bCs/>
                <w:sz w:val="18"/>
                <w:szCs w:val="18"/>
              </w:rPr>
            </w:pPr>
          </w:p>
          <w:p w14:paraId="683C4EFD"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Expiry date</w:t>
            </w:r>
          </w:p>
        </w:tc>
        <w:tc>
          <w:tcPr>
            <w:tcW w:w="851" w:type="dxa"/>
          </w:tcPr>
          <w:p w14:paraId="6CAF3DB6" w14:textId="77777777" w:rsidR="0094339A" w:rsidRPr="00046E0C" w:rsidRDefault="0094339A" w:rsidP="0A95B057">
            <w:pPr>
              <w:spacing w:after="0" w:line="240" w:lineRule="auto"/>
              <w:jc w:val="right"/>
              <w:rPr>
                <w:rFonts w:ascii="Arial" w:eastAsia="Arial" w:hAnsi="Arial" w:cs="Arial"/>
                <w:b/>
                <w:bCs/>
                <w:sz w:val="18"/>
                <w:szCs w:val="18"/>
              </w:rPr>
            </w:pPr>
          </w:p>
          <w:p w14:paraId="19DF6E59" w14:textId="77777777" w:rsidR="0094339A" w:rsidRPr="00046E0C" w:rsidRDefault="0094339A" w:rsidP="0A95B057">
            <w:pPr>
              <w:spacing w:after="0" w:line="240" w:lineRule="auto"/>
              <w:jc w:val="right"/>
              <w:rPr>
                <w:rFonts w:ascii="Arial" w:eastAsia="Arial" w:hAnsi="Arial" w:cs="Arial"/>
                <w:b/>
                <w:bCs/>
                <w:sz w:val="18"/>
                <w:szCs w:val="18"/>
              </w:rPr>
            </w:pPr>
          </w:p>
          <w:p w14:paraId="2B99104B"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Contract rate %</w:t>
            </w:r>
          </w:p>
        </w:tc>
        <w:tc>
          <w:tcPr>
            <w:tcW w:w="850" w:type="dxa"/>
          </w:tcPr>
          <w:p w14:paraId="2A12DD6C" w14:textId="77777777" w:rsidR="0094339A" w:rsidRPr="00046E0C" w:rsidRDefault="0094339A" w:rsidP="0A95B057">
            <w:pPr>
              <w:spacing w:after="0" w:line="240" w:lineRule="auto"/>
              <w:jc w:val="right"/>
              <w:rPr>
                <w:rFonts w:ascii="Arial" w:eastAsia="Arial" w:hAnsi="Arial" w:cs="Arial"/>
                <w:b/>
                <w:bCs/>
                <w:sz w:val="18"/>
                <w:szCs w:val="18"/>
              </w:rPr>
            </w:pPr>
          </w:p>
          <w:p w14:paraId="30C53959" w14:textId="77777777" w:rsidR="0094339A" w:rsidRPr="00046E0C" w:rsidRDefault="0094339A" w:rsidP="0A95B057">
            <w:pPr>
              <w:spacing w:after="0" w:line="240" w:lineRule="auto"/>
              <w:jc w:val="right"/>
              <w:rPr>
                <w:rFonts w:ascii="Arial" w:eastAsia="Arial" w:hAnsi="Arial" w:cs="Arial"/>
                <w:b/>
                <w:bCs/>
                <w:sz w:val="18"/>
                <w:szCs w:val="18"/>
              </w:rPr>
            </w:pPr>
          </w:p>
          <w:p w14:paraId="1935DF4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Valuation rate %</w:t>
            </w:r>
          </w:p>
        </w:tc>
        <w:tc>
          <w:tcPr>
            <w:tcW w:w="1276" w:type="dxa"/>
            <w:vAlign w:val="bottom"/>
          </w:tcPr>
          <w:p w14:paraId="42C284E0"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Unaudited</w:t>
            </w:r>
          </w:p>
          <w:p w14:paraId="3B704B0F"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30 September</w:t>
            </w:r>
          </w:p>
          <w:p w14:paraId="5DFC557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3466A578"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76" w:type="dxa"/>
          </w:tcPr>
          <w:p w14:paraId="60E6C92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Unaudited 30 September 2022</w:t>
            </w:r>
          </w:p>
          <w:p w14:paraId="10BEDD58"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c>
          <w:tcPr>
            <w:tcW w:w="1276" w:type="dxa"/>
            <w:vAlign w:val="bottom"/>
          </w:tcPr>
          <w:p w14:paraId="053E3118"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Audited</w:t>
            </w:r>
          </w:p>
          <w:p w14:paraId="3DEE1B11"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31 March</w:t>
            </w:r>
          </w:p>
          <w:p w14:paraId="7291419A"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2023</w:t>
            </w:r>
          </w:p>
          <w:p w14:paraId="498E9666" w14:textId="77777777" w:rsidR="0094339A" w:rsidRPr="00046E0C" w:rsidRDefault="0094339A" w:rsidP="0A95B057">
            <w:pPr>
              <w:spacing w:after="0" w:line="240" w:lineRule="auto"/>
              <w:jc w:val="right"/>
              <w:rPr>
                <w:rFonts w:ascii="Arial" w:eastAsia="Arial" w:hAnsi="Arial" w:cs="Arial"/>
                <w:b/>
                <w:bCs/>
                <w:sz w:val="18"/>
                <w:szCs w:val="18"/>
              </w:rPr>
            </w:pPr>
            <w:r w:rsidRPr="00046E0C">
              <w:rPr>
                <w:rFonts w:ascii="Arial" w:eastAsia="Arial" w:hAnsi="Arial" w:cs="Arial"/>
                <w:b/>
                <w:bCs/>
                <w:sz w:val="18"/>
                <w:szCs w:val="18"/>
              </w:rPr>
              <w:t>£000</w:t>
            </w:r>
          </w:p>
        </w:tc>
      </w:tr>
      <w:tr w:rsidR="0094339A" w:rsidRPr="0094339A" w14:paraId="062298D9" w14:textId="77777777" w:rsidTr="0A95B057">
        <w:tc>
          <w:tcPr>
            <w:tcW w:w="1560" w:type="dxa"/>
          </w:tcPr>
          <w:p w14:paraId="10D4C67D"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Barclays Bank plc  </w:t>
            </w:r>
          </w:p>
        </w:tc>
        <w:tc>
          <w:tcPr>
            <w:tcW w:w="992" w:type="dxa"/>
          </w:tcPr>
          <w:p w14:paraId="4DCF5CE3"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w:t>
            </w:r>
          </w:p>
        </w:tc>
        <w:tc>
          <w:tcPr>
            <w:tcW w:w="1412" w:type="dxa"/>
          </w:tcPr>
          <w:p w14:paraId="272B4223"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w:t>
            </w:r>
          </w:p>
        </w:tc>
        <w:tc>
          <w:tcPr>
            <w:tcW w:w="851" w:type="dxa"/>
          </w:tcPr>
          <w:p w14:paraId="4195121B"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1.34%</w:t>
            </w:r>
          </w:p>
        </w:tc>
        <w:tc>
          <w:tcPr>
            <w:tcW w:w="850" w:type="dxa"/>
          </w:tcPr>
          <w:p w14:paraId="0EE46409"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w:t>
            </w:r>
          </w:p>
        </w:tc>
        <w:tc>
          <w:tcPr>
            <w:tcW w:w="1276" w:type="dxa"/>
          </w:tcPr>
          <w:p w14:paraId="6ADE7905" w14:textId="77777777" w:rsidR="0094339A" w:rsidRPr="00046E0C" w:rsidRDefault="0094339A" w:rsidP="0A95B057">
            <w:pPr>
              <w:tabs>
                <w:tab w:val="decimal" w:pos="1559"/>
              </w:tabs>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w:t>
            </w:r>
          </w:p>
        </w:tc>
        <w:tc>
          <w:tcPr>
            <w:tcW w:w="1276" w:type="dxa"/>
          </w:tcPr>
          <w:p w14:paraId="73D5A727"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252</w:t>
            </w:r>
          </w:p>
        </w:tc>
        <w:tc>
          <w:tcPr>
            <w:tcW w:w="1276" w:type="dxa"/>
          </w:tcPr>
          <w:p w14:paraId="667A8A90"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w:t>
            </w:r>
          </w:p>
        </w:tc>
      </w:tr>
      <w:tr w:rsidR="0094339A" w:rsidRPr="0094339A" w14:paraId="339689EE" w14:textId="77777777" w:rsidTr="0A95B057">
        <w:tc>
          <w:tcPr>
            <w:tcW w:w="1560" w:type="dxa"/>
            <w:tcBorders>
              <w:bottom w:val="single" w:sz="4" w:space="0" w:color="auto"/>
            </w:tcBorders>
          </w:tcPr>
          <w:p w14:paraId="784E6AD6" w14:textId="77777777" w:rsidR="0094339A" w:rsidRPr="00046E0C" w:rsidRDefault="0094339A" w:rsidP="0A95B057">
            <w:pPr>
              <w:spacing w:after="0" w:line="240" w:lineRule="auto"/>
              <w:jc w:val="both"/>
              <w:rPr>
                <w:rFonts w:ascii="Arial" w:eastAsia="Arial" w:hAnsi="Arial" w:cs="Arial"/>
                <w:sz w:val="18"/>
                <w:szCs w:val="18"/>
              </w:rPr>
            </w:pPr>
            <w:r w:rsidRPr="00046E0C">
              <w:rPr>
                <w:rFonts w:ascii="Arial" w:eastAsia="Arial" w:hAnsi="Arial" w:cs="Arial"/>
                <w:sz w:val="18"/>
                <w:szCs w:val="18"/>
              </w:rPr>
              <w:t>Santander plc</w:t>
            </w:r>
          </w:p>
        </w:tc>
        <w:tc>
          <w:tcPr>
            <w:tcW w:w="992" w:type="dxa"/>
            <w:tcBorders>
              <w:bottom w:val="single" w:sz="4" w:space="0" w:color="auto"/>
            </w:tcBorders>
          </w:tcPr>
          <w:p w14:paraId="736581CF"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w:t>
            </w:r>
          </w:p>
        </w:tc>
        <w:tc>
          <w:tcPr>
            <w:tcW w:w="1412" w:type="dxa"/>
            <w:tcBorders>
              <w:bottom w:val="single" w:sz="4" w:space="0" w:color="auto"/>
            </w:tcBorders>
          </w:tcPr>
          <w:p w14:paraId="1831DBF6"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w:t>
            </w:r>
          </w:p>
        </w:tc>
        <w:tc>
          <w:tcPr>
            <w:tcW w:w="851" w:type="dxa"/>
            <w:tcBorders>
              <w:bottom w:val="single" w:sz="4" w:space="0" w:color="auto"/>
            </w:tcBorders>
            <w:shd w:val="clear" w:color="auto" w:fill="auto"/>
          </w:tcPr>
          <w:p w14:paraId="4BD02649"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1.37%</w:t>
            </w:r>
          </w:p>
        </w:tc>
        <w:tc>
          <w:tcPr>
            <w:tcW w:w="850" w:type="dxa"/>
            <w:tcBorders>
              <w:bottom w:val="single" w:sz="4" w:space="0" w:color="auto"/>
            </w:tcBorders>
          </w:tcPr>
          <w:p w14:paraId="0B59A806"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w:t>
            </w:r>
          </w:p>
        </w:tc>
        <w:tc>
          <w:tcPr>
            <w:tcW w:w="1276" w:type="dxa"/>
            <w:tcBorders>
              <w:bottom w:val="single" w:sz="4" w:space="0" w:color="auto"/>
            </w:tcBorders>
            <w:shd w:val="clear" w:color="auto" w:fill="auto"/>
          </w:tcPr>
          <w:p w14:paraId="098F9811"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w:t>
            </w:r>
          </w:p>
        </w:tc>
        <w:tc>
          <w:tcPr>
            <w:tcW w:w="1276" w:type="dxa"/>
            <w:tcBorders>
              <w:bottom w:val="single" w:sz="4" w:space="0" w:color="auto"/>
            </w:tcBorders>
          </w:tcPr>
          <w:p w14:paraId="64C98C41" w14:textId="77777777" w:rsidR="0094339A" w:rsidRPr="00046E0C" w:rsidRDefault="0094339A" w:rsidP="0A95B057">
            <w:pPr>
              <w:tabs>
                <w:tab w:val="decimal" w:pos="1559"/>
              </w:tabs>
              <w:spacing w:after="0" w:line="240" w:lineRule="auto"/>
              <w:jc w:val="both"/>
              <w:rPr>
                <w:rFonts w:ascii="Arial" w:eastAsia="Arial" w:hAnsi="Arial" w:cs="Arial"/>
                <w:sz w:val="18"/>
                <w:szCs w:val="18"/>
              </w:rPr>
            </w:pPr>
            <w:r w:rsidRPr="00046E0C">
              <w:rPr>
                <w:rFonts w:ascii="Arial" w:eastAsia="Arial" w:hAnsi="Arial" w:cs="Arial"/>
                <w:sz w:val="18"/>
                <w:szCs w:val="18"/>
              </w:rPr>
              <w:t>-</w:t>
            </w:r>
          </w:p>
        </w:tc>
        <w:tc>
          <w:tcPr>
            <w:tcW w:w="1276" w:type="dxa"/>
            <w:tcBorders>
              <w:bottom w:val="single" w:sz="4" w:space="0" w:color="auto"/>
            </w:tcBorders>
            <w:shd w:val="clear" w:color="auto" w:fill="auto"/>
          </w:tcPr>
          <w:p w14:paraId="23168FC7" w14:textId="77777777" w:rsidR="0094339A" w:rsidRPr="00046E0C" w:rsidRDefault="0094339A" w:rsidP="0A95B057">
            <w:pPr>
              <w:tabs>
                <w:tab w:val="decimal" w:pos="1559"/>
              </w:tabs>
              <w:spacing w:after="0" w:line="240" w:lineRule="auto"/>
              <w:jc w:val="both"/>
              <w:rPr>
                <w:rFonts w:ascii="Arial" w:eastAsia="Arial" w:hAnsi="Arial" w:cs="Arial"/>
                <w:sz w:val="18"/>
                <w:szCs w:val="18"/>
              </w:rPr>
            </w:pPr>
            <w:r w:rsidRPr="00046E0C">
              <w:rPr>
                <w:rFonts w:ascii="Arial" w:eastAsia="Arial" w:hAnsi="Arial" w:cs="Arial"/>
                <w:sz w:val="18"/>
                <w:szCs w:val="18"/>
              </w:rPr>
              <w:t>-</w:t>
            </w:r>
          </w:p>
        </w:tc>
      </w:tr>
      <w:tr w:rsidR="0094339A" w:rsidRPr="0094339A" w14:paraId="47AE0184" w14:textId="77777777" w:rsidTr="0A95B057">
        <w:tc>
          <w:tcPr>
            <w:tcW w:w="1560" w:type="dxa"/>
            <w:tcBorders>
              <w:top w:val="single" w:sz="4" w:space="0" w:color="auto"/>
              <w:bottom w:val="single" w:sz="4" w:space="0" w:color="auto"/>
            </w:tcBorders>
          </w:tcPr>
          <w:p w14:paraId="313631A0" w14:textId="77777777" w:rsidR="0094339A" w:rsidRPr="00046E0C" w:rsidRDefault="0094339A" w:rsidP="0A95B057">
            <w:pPr>
              <w:spacing w:after="0" w:line="240" w:lineRule="auto"/>
              <w:jc w:val="both"/>
              <w:rPr>
                <w:rFonts w:ascii="Arial" w:eastAsia="Arial" w:hAnsi="Arial" w:cs="Arial"/>
                <w:sz w:val="18"/>
                <w:szCs w:val="18"/>
              </w:rPr>
            </w:pPr>
          </w:p>
        </w:tc>
        <w:tc>
          <w:tcPr>
            <w:tcW w:w="992" w:type="dxa"/>
            <w:tcBorders>
              <w:top w:val="single" w:sz="4" w:space="0" w:color="auto"/>
              <w:bottom w:val="single" w:sz="4" w:space="0" w:color="auto"/>
            </w:tcBorders>
          </w:tcPr>
          <w:p w14:paraId="071A8984" w14:textId="77777777" w:rsidR="0094339A" w:rsidRPr="00046E0C" w:rsidRDefault="0094339A" w:rsidP="0A95B057">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sz w:val="18"/>
                <w:szCs w:val="18"/>
              </w:rPr>
              <w:t>-</w:t>
            </w:r>
          </w:p>
        </w:tc>
        <w:tc>
          <w:tcPr>
            <w:tcW w:w="1412" w:type="dxa"/>
            <w:tcBorders>
              <w:top w:val="single" w:sz="4" w:space="0" w:color="auto"/>
              <w:bottom w:val="single" w:sz="4" w:space="0" w:color="auto"/>
            </w:tcBorders>
          </w:tcPr>
          <w:p w14:paraId="201A3DE2" w14:textId="77777777" w:rsidR="0094339A" w:rsidRPr="00046E0C" w:rsidRDefault="0094339A" w:rsidP="0A95B057">
            <w:pPr>
              <w:tabs>
                <w:tab w:val="decimal" w:pos="1559"/>
              </w:tabs>
              <w:spacing w:after="0" w:line="240" w:lineRule="auto"/>
              <w:ind w:hanging="142"/>
              <w:jc w:val="right"/>
              <w:rPr>
                <w:rFonts w:ascii="Arial" w:eastAsia="Arial" w:hAnsi="Arial" w:cs="Arial"/>
                <w:b/>
                <w:bCs/>
                <w:sz w:val="18"/>
                <w:szCs w:val="18"/>
              </w:rPr>
            </w:pPr>
          </w:p>
        </w:tc>
        <w:tc>
          <w:tcPr>
            <w:tcW w:w="851" w:type="dxa"/>
            <w:tcBorders>
              <w:top w:val="single" w:sz="4" w:space="0" w:color="auto"/>
              <w:bottom w:val="single" w:sz="4" w:space="0" w:color="auto"/>
            </w:tcBorders>
            <w:shd w:val="clear" w:color="auto" w:fill="auto"/>
          </w:tcPr>
          <w:p w14:paraId="29C4D208" w14:textId="77777777" w:rsidR="0094339A" w:rsidRPr="00046E0C" w:rsidRDefault="0094339A" w:rsidP="0A95B057">
            <w:pPr>
              <w:tabs>
                <w:tab w:val="decimal" w:pos="1559"/>
              </w:tabs>
              <w:spacing w:after="0" w:line="240" w:lineRule="auto"/>
              <w:ind w:hanging="142"/>
              <w:jc w:val="right"/>
              <w:rPr>
                <w:rFonts w:ascii="Arial" w:eastAsia="Arial" w:hAnsi="Arial" w:cs="Arial"/>
                <w:b/>
                <w:bCs/>
                <w:sz w:val="18"/>
                <w:szCs w:val="18"/>
              </w:rPr>
            </w:pPr>
          </w:p>
        </w:tc>
        <w:tc>
          <w:tcPr>
            <w:tcW w:w="850" w:type="dxa"/>
            <w:tcBorders>
              <w:top w:val="single" w:sz="4" w:space="0" w:color="auto"/>
              <w:bottom w:val="single" w:sz="4" w:space="0" w:color="auto"/>
            </w:tcBorders>
          </w:tcPr>
          <w:p w14:paraId="7EBA48F4"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p>
        </w:tc>
        <w:tc>
          <w:tcPr>
            <w:tcW w:w="1276" w:type="dxa"/>
            <w:tcBorders>
              <w:top w:val="single" w:sz="4" w:space="0" w:color="auto"/>
              <w:bottom w:val="single" w:sz="4" w:space="0" w:color="auto"/>
            </w:tcBorders>
            <w:shd w:val="clear" w:color="auto" w:fill="auto"/>
          </w:tcPr>
          <w:p w14:paraId="4B8DC6DB" w14:textId="77777777" w:rsidR="0094339A" w:rsidRPr="00046E0C" w:rsidRDefault="0094339A" w:rsidP="0A95B057">
            <w:pPr>
              <w:tabs>
                <w:tab w:val="decimal" w:pos="1247"/>
              </w:tabs>
              <w:spacing w:after="0" w:line="240" w:lineRule="auto"/>
              <w:jc w:val="both"/>
              <w:rPr>
                <w:rFonts w:ascii="Arial" w:eastAsia="Arial" w:hAnsi="Arial" w:cs="Arial"/>
                <w:b/>
                <w:bCs/>
                <w:sz w:val="18"/>
                <w:szCs w:val="18"/>
              </w:rPr>
            </w:pPr>
            <w:r w:rsidRPr="00046E0C">
              <w:rPr>
                <w:rFonts w:ascii="Arial" w:eastAsia="Arial" w:hAnsi="Arial" w:cs="Arial"/>
                <w:b/>
                <w:bCs/>
                <w:sz w:val="18"/>
                <w:szCs w:val="18"/>
              </w:rPr>
              <w:t>-</w:t>
            </w:r>
          </w:p>
        </w:tc>
        <w:tc>
          <w:tcPr>
            <w:tcW w:w="1276" w:type="dxa"/>
            <w:tcBorders>
              <w:top w:val="single" w:sz="4" w:space="0" w:color="auto"/>
              <w:bottom w:val="single" w:sz="4" w:space="0" w:color="auto"/>
            </w:tcBorders>
          </w:tcPr>
          <w:p w14:paraId="1912901C"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252</w:t>
            </w:r>
          </w:p>
        </w:tc>
        <w:tc>
          <w:tcPr>
            <w:tcW w:w="1276" w:type="dxa"/>
            <w:tcBorders>
              <w:top w:val="single" w:sz="4" w:space="0" w:color="auto"/>
              <w:bottom w:val="single" w:sz="4" w:space="0" w:color="auto"/>
            </w:tcBorders>
            <w:shd w:val="clear" w:color="auto" w:fill="auto"/>
          </w:tcPr>
          <w:p w14:paraId="782F3FC3" w14:textId="77777777" w:rsidR="0094339A" w:rsidRPr="00046E0C" w:rsidRDefault="0094339A" w:rsidP="0A95B057">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w:t>
            </w:r>
          </w:p>
        </w:tc>
      </w:tr>
    </w:tbl>
    <w:p w14:paraId="00D13DD5" w14:textId="77777777" w:rsidR="001A6597" w:rsidRPr="00046E0C" w:rsidRDefault="001A6597" w:rsidP="0A95B057">
      <w:pPr>
        <w:spacing w:after="0" w:line="240" w:lineRule="auto"/>
        <w:ind w:left="720"/>
        <w:jc w:val="both"/>
        <w:rPr>
          <w:rFonts w:ascii="Arial" w:eastAsia="Arial" w:hAnsi="Arial" w:cs="Arial"/>
          <w:sz w:val="18"/>
          <w:szCs w:val="18"/>
        </w:rPr>
      </w:pPr>
    </w:p>
    <w:p w14:paraId="4E162316" w14:textId="77777777" w:rsidR="0094339A"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 xml:space="preserve">Share </w:t>
      </w:r>
      <w:proofErr w:type="gramStart"/>
      <w:r w:rsidRPr="00046E0C">
        <w:rPr>
          <w:rFonts w:ascii="Arial" w:eastAsia="Arial" w:hAnsi="Arial" w:cs="Arial"/>
          <w:b/>
          <w:bCs/>
          <w:sz w:val="18"/>
          <w:szCs w:val="18"/>
        </w:rPr>
        <w:t>capital</w:t>
      </w:r>
      <w:proofErr w:type="gramEnd"/>
    </w:p>
    <w:p w14:paraId="60DA40D1" w14:textId="77777777" w:rsidR="006B40A2" w:rsidRPr="00046E0C" w:rsidRDefault="006B40A2" w:rsidP="00E416FE">
      <w:pPr>
        <w:spacing w:after="0" w:line="240" w:lineRule="auto"/>
        <w:ind w:left="720"/>
        <w:jc w:val="both"/>
        <w:rPr>
          <w:rFonts w:ascii="Arial" w:eastAsia="Arial" w:hAnsi="Arial" w:cs="Arial"/>
          <w:b/>
          <w:bCs/>
          <w:sz w:val="18"/>
          <w:szCs w:val="18"/>
        </w:rPr>
      </w:pPr>
    </w:p>
    <w:p w14:paraId="424CE1ED" w14:textId="77777777" w:rsidR="0094339A" w:rsidRPr="00046E0C" w:rsidRDefault="0094339A" w:rsidP="0A95B057">
      <w:pPr>
        <w:spacing w:after="0" w:line="240" w:lineRule="auto"/>
        <w:ind w:left="720"/>
        <w:jc w:val="both"/>
        <w:rPr>
          <w:rFonts w:ascii="Arial" w:eastAsia="Arial" w:hAnsi="Arial" w:cs="Arial"/>
          <w:sz w:val="18"/>
          <w:szCs w:val="18"/>
        </w:rPr>
      </w:pPr>
      <w:r w:rsidRPr="00046E0C">
        <w:rPr>
          <w:rFonts w:ascii="Arial" w:eastAsia="Arial" w:hAnsi="Arial" w:cs="Arial"/>
          <w:sz w:val="18"/>
          <w:szCs w:val="18"/>
        </w:rPr>
        <w:t xml:space="preserve">Authorised, </w:t>
      </w:r>
      <w:proofErr w:type="gramStart"/>
      <w:r w:rsidRPr="00046E0C">
        <w:rPr>
          <w:rFonts w:ascii="Arial" w:eastAsia="Arial" w:hAnsi="Arial" w:cs="Arial"/>
          <w:sz w:val="18"/>
          <w:szCs w:val="18"/>
        </w:rPr>
        <w:t>issued</w:t>
      </w:r>
      <w:proofErr w:type="gramEnd"/>
      <w:r w:rsidRPr="00046E0C">
        <w:rPr>
          <w:rFonts w:ascii="Arial" w:eastAsia="Arial" w:hAnsi="Arial" w:cs="Arial"/>
          <w:sz w:val="18"/>
          <w:szCs w:val="18"/>
        </w:rPr>
        <w:t xml:space="preserve"> and fully paid share capital is as follows:</w:t>
      </w:r>
    </w:p>
    <w:tbl>
      <w:tblPr>
        <w:tblW w:w="8363" w:type="dxa"/>
        <w:tblInd w:w="709" w:type="dxa"/>
        <w:tblLayout w:type="fixed"/>
        <w:tblCellMar>
          <w:left w:w="0" w:type="dxa"/>
          <w:right w:w="0" w:type="dxa"/>
        </w:tblCellMar>
        <w:tblLook w:val="0000" w:firstRow="0" w:lastRow="0" w:firstColumn="0" w:lastColumn="0" w:noHBand="0" w:noVBand="0"/>
      </w:tblPr>
      <w:tblGrid>
        <w:gridCol w:w="4096"/>
        <w:gridCol w:w="142"/>
        <w:gridCol w:w="1582"/>
        <w:gridCol w:w="1272"/>
        <w:gridCol w:w="1271"/>
      </w:tblGrid>
      <w:tr w:rsidR="0094339A" w:rsidRPr="0094339A" w14:paraId="76ACA613" w14:textId="77777777" w:rsidTr="0A95B057">
        <w:tc>
          <w:tcPr>
            <w:tcW w:w="4096" w:type="dxa"/>
            <w:vAlign w:val="bottom"/>
          </w:tcPr>
          <w:p w14:paraId="1A842042" w14:textId="77777777" w:rsidR="0094339A" w:rsidRPr="00046E0C" w:rsidRDefault="0094339A" w:rsidP="0A95B057">
            <w:pPr>
              <w:spacing w:after="0" w:line="240" w:lineRule="auto"/>
              <w:rPr>
                <w:rFonts w:ascii="Arial" w:eastAsia="Arial" w:hAnsi="Arial" w:cs="Arial"/>
                <w:b/>
                <w:bCs/>
                <w:sz w:val="18"/>
                <w:szCs w:val="18"/>
              </w:rPr>
            </w:pPr>
          </w:p>
        </w:tc>
        <w:tc>
          <w:tcPr>
            <w:tcW w:w="142" w:type="dxa"/>
            <w:vAlign w:val="bottom"/>
          </w:tcPr>
          <w:p w14:paraId="59D651AD" w14:textId="77777777" w:rsidR="0094339A" w:rsidRPr="00046E0C" w:rsidRDefault="0094339A" w:rsidP="0A95B057">
            <w:pPr>
              <w:spacing w:after="0" w:line="240" w:lineRule="auto"/>
              <w:ind w:right="57"/>
              <w:jc w:val="both"/>
              <w:rPr>
                <w:rFonts w:ascii="Arial" w:eastAsia="Arial" w:hAnsi="Arial" w:cs="Arial"/>
                <w:b/>
                <w:bCs/>
                <w:sz w:val="18"/>
                <w:szCs w:val="18"/>
              </w:rPr>
            </w:pPr>
          </w:p>
        </w:tc>
        <w:tc>
          <w:tcPr>
            <w:tcW w:w="1582" w:type="dxa"/>
            <w:vAlign w:val="bottom"/>
          </w:tcPr>
          <w:p w14:paraId="0E08418D"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Unaudited</w:t>
            </w:r>
          </w:p>
          <w:p w14:paraId="6DC780AE"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 xml:space="preserve"> 30 September</w:t>
            </w:r>
          </w:p>
          <w:p w14:paraId="19A097D6" w14:textId="77777777" w:rsidR="0094339A" w:rsidRPr="00046E0C" w:rsidRDefault="0094339A" w:rsidP="0A95B057">
            <w:pPr>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lastRenderedPageBreak/>
              <w:t>2023</w:t>
            </w:r>
          </w:p>
        </w:tc>
        <w:tc>
          <w:tcPr>
            <w:tcW w:w="1272" w:type="dxa"/>
            <w:vAlign w:val="bottom"/>
          </w:tcPr>
          <w:p w14:paraId="40EDB3B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lastRenderedPageBreak/>
              <w:t>Unaudited</w:t>
            </w:r>
          </w:p>
          <w:p w14:paraId="7A13B463"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30 September</w:t>
            </w:r>
          </w:p>
          <w:p w14:paraId="60FC3C6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lastRenderedPageBreak/>
              <w:t>2022</w:t>
            </w:r>
          </w:p>
        </w:tc>
        <w:tc>
          <w:tcPr>
            <w:tcW w:w="1271" w:type="dxa"/>
            <w:vAlign w:val="bottom"/>
          </w:tcPr>
          <w:p w14:paraId="47A6917D"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lastRenderedPageBreak/>
              <w:t>Audited</w:t>
            </w:r>
          </w:p>
          <w:p w14:paraId="5C28403A"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t xml:space="preserve">31 March </w:t>
            </w:r>
          </w:p>
          <w:p w14:paraId="0F34C66B" w14:textId="77777777" w:rsidR="0094339A" w:rsidRPr="00046E0C" w:rsidRDefault="0094339A" w:rsidP="0A95B057">
            <w:pPr>
              <w:spacing w:after="0" w:line="240" w:lineRule="auto"/>
              <w:jc w:val="right"/>
              <w:rPr>
                <w:rFonts w:ascii="Arial" w:eastAsia="Arial" w:hAnsi="Arial" w:cs="Arial"/>
                <w:sz w:val="18"/>
                <w:szCs w:val="18"/>
              </w:rPr>
            </w:pPr>
            <w:r w:rsidRPr="00046E0C">
              <w:rPr>
                <w:rFonts w:ascii="Arial" w:eastAsia="Arial" w:hAnsi="Arial" w:cs="Arial"/>
                <w:sz w:val="18"/>
                <w:szCs w:val="18"/>
              </w:rPr>
              <w:lastRenderedPageBreak/>
              <w:t>2023</w:t>
            </w:r>
          </w:p>
        </w:tc>
      </w:tr>
      <w:tr w:rsidR="00CA3121" w:rsidRPr="0094339A" w14:paraId="4BB40E8D" w14:textId="77777777" w:rsidTr="0A95B057">
        <w:tc>
          <w:tcPr>
            <w:tcW w:w="4096" w:type="dxa"/>
          </w:tcPr>
          <w:p w14:paraId="77D4FD8D" w14:textId="2ABCA88D" w:rsidR="00CA3121" w:rsidRPr="003C7750" w:rsidRDefault="00CA3121" w:rsidP="00CA3121">
            <w:pPr>
              <w:spacing w:after="0" w:line="240" w:lineRule="auto"/>
              <w:jc w:val="both"/>
              <w:rPr>
                <w:rFonts w:ascii="Arial" w:eastAsia="Arial" w:hAnsi="Arial" w:cs="Arial"/>
                <w:sz w:val="18"/>
                <w:szCs w:val="18"/>
              </w:rPr>
            </w:pPr>
            <w:r w:rsidRPr="003C7750">
              <w:rPr>
                <w:rFonts w:ascii="Arial" w:eastAsia="Arial" w:hAnsi="Arial" w:cs="Arial"/>
                <w:sz w:val="18"/>
                <w:szCs w:val="18"/>
              </w:rPr>
              <w:lastRenderedPageBreak/>
              <w:t xml:space="preserve">Share capital – </w:t>
            </w:r>
            <w:proofErr w:type="gramStart"/>
            <w:r w:rsidRPr="003C7750">
              <w:rPr>
                <w:rFonts w:ascii="Arial" w:eastAsia="Arial" w:hAnsi="Arial" w:cs="Arial"/>
                <w:sz w:val="18"/>
                <w:szCs w:val="18"/>
              </w:rPr>
              <w:t>£000</w:t>
            </w:r>
            <w:proofErr w:type="gramEnd"/>
            <w:r w:rsidRPr="003C7750">
              <w:rPr>
                <w:rFonts w:ascii="Arial" w:eastAsia="Arial" w:hAnsi="Arial" w:cs="Arial"/>
                <w:sz w:val="18"/>
                <w:szCs w:val="18"/>
              </w:rPr>
              <w:tab/>
            </w:r>
            <w:r w:rsidRPr="003C7750">
              <w:rPr>
                <w:rFonts w:ascii="Arial" w:eastAsia="Arial" w:hAnsi="Arial" w:cs="Arial"/>
                <w:sz w:val="18"/>
                <w:szCs w:val="18"/>
              </w:rPr>
              <w:tab/>
            </w:r>
          </w:p>
          <w:p w14:paraId="0F058A2E" w14:textId="77777777" w:rsidR="00CA3121" w:rsidRPr="00046E0C" w:rsidRDefault="00CA3121" w:rsidP="00CA3121">
            <w:pPr>
              <w:spacing w:after="0" w:line="240" w:lineRule="auto"/>
              <w:jc w:val="both"/>
              <w:rPr>
                <w:rFonts w:ascii="Arial" w:eastAsia="Arial" w:hAnsi="Arial" w:cs="Arial"/>
                <w:sz w:val="18"/>
                <w:szCs w:val="18"/>
              </w:rPr>
            </w:pPr>
          </w:p>
        </w:tc>
        <w:tc>
          <w:tcPr>
            <w:tcW w:w="142" w:type="dxa"/>
          </w:tcPr>
          <w:p w14:paraId="6292CC64" w14:textId="77777777" w:rsidR="00CA3121" w:rsidRPr="00046E0C" w:rsidRDefault="00CA3121" w:rsidP="00CA3121">
            <w:pPr>
              <w:spacing w:after="0" w:line="240" w:lineRule="auto"/>
              <w:ind w:right="57"/>
              <w:jc w:val="both"/>
              <w:rPr>
                <w:rFonts w:ascii="Arial" w:eastAsia="Arial" w:hAnsi="Arial" w:cs="Arial"/>
                <w:i/>
                <w:iCs/>
                <w:sz w:val="18"/>
                <w:szCs w:val="18"/>
              </w:rPr>
            </w:pPr>
          </w:p>
        </w:tc>
        <w:tc>
          <w:tcPr>
            <w:tcW w:w="1582" w:type="dxa"/>
          </w:tcPr>
          <w:p w14:paraId="34B815AF" w14:textId="601FD6E1" w:rsidR="00CA3121" w:rsidRPr="00046E0C" w:rsidRDefault="00CA3121" w:rsidP="00CA3121">
            <w:pPr>
              <w:tabs>
                <w:tab w:val="decimal" w:pos="1587"/>
              </w:tabs>
              <w:spacing w:after="0" w:line="240" w:lineRule="auto"/>
              <w:ind w:hanging="142"/>
              <w:jc w:val="both"/>
              <w:rPr>
                <w:rFonts w:ascii="Arial" w:eastAsia="Arial" w:hAnsi="Arial" w:cs="Arial"/>
                <w:b/>
                <w:bCs/>
                <w:sz w:val="18"/>
                <w:szCs w:val="18"/>
              </w:rPr>
            </w:pPr>
            <w:r>
              <w:rPr>
                <w:rFonts w:ascii="Arial" w:eastAsia="Arial" w:hAnsi="Arial" w:cs="Arial"/>
                <w:b/>
                <w:bCs/>
                <w:sz w:val="18"/>
                <w:szCs w:val="18"/>
              </w:rPr>
              <w:t>4,639</w:t>
            </w:r>
          </w:p>
        </w:tc>
        <w:tc>
          <w:tcPr>
            <w:tcW w:w="1272" w:type="dxa"/>
          </w:tcPr>
          <w:p w14:paraId="1524AFFF" w14:textId="40836AB4" w:rsidR="00CA3121" w:rsidRPr="00046E0C" w:rsidRDefault="00CA3121" w:rsidP="00CA3121">
            <w:pPr>
              <w:tabs>
                <w:tab w:val="decimal" w:pos="1247"/>
              </w:tabs>
              <w:spacing w:after="0" w:line="240" w:lineRule="auto"/>
              <w:jc w:val="both"/>
              <w:rPr>
                <w:rFonts w:ascii="Arial" w:eastAsia="Arial" w:hAnsi="Arial" w:cs="Arial"/>
                <w:sz w:val="18"/>
                <w:szCs w:val="18"/>
              </w:rPr>
            </w:pPr>
            <w:r>
              <w:rPr>
                <w:rFonts w:ascii="Arial" w:eastAsia="Arial" w:hAnsi="Arial" w:cs="Arial"/>
                <w:sz w:val="18"/>
                <w:szCs w:val="18"/>
              </w:rPr>
              <w:t>4,639</w:t>
            </w:r>
          </w:p>
        </w:tc>
        <w:tc>
          <w:tcPr>
            <w:tcW w:w="1271" w:type="dxa"/>
          </w:tcPr>
          <w:p w14:paraId="3B807FCF" w14:textId="0CA143A0" w:rsidR="00CA3121" w:rsidRPr="00046E0C" w:rsidRDefault="00CA3121" w:rsidP="00CA3121">
            <w:pPr>
              <w:tabs>
                <w:tab w:val="decimal" w:pos="1247"/>
              </w:tabs>
              <w:spacing w:after="0" w:line="240" w:lineRule="auto"/>
              <w:jc w:val="both"/>
              <w:rPr>
                <w:rFonts w:ascii="Arial" w:eastAsia="Arial" w:hAnsi="Arial" w:cs="Arial"/>
                <w:sz w:val="18"/>
                <w:szCs w:val="18"/>
              </w:rPr>
            </w:pPr>
            <w:r>
              <w:rPr>
                <w:rFonts w:ascii="Arial" w:eastAsia="Arial" w:hAnsi="Arial" w:cs="Arial"/>
                <w:sz w:val="18"/>
                <w:szCs w:val="18"/>
              </w:rPr>
              <w:t>4,639</w:t>
            </w:r>
          </w:p>
        </w:tc>
      </w:tr>
      <w:tr w:rsidR="00CA3121" w:rsidRPr="0094339A" w14:paraId="18570981" w14:textId="77777777" w:rsidTr="0A95B057">
        <w:tc>
          <w:tcPr>
            <w:tcW w:w="4096" w:type="dxa"/>
          </w:tcPr>
          <w:p w14:paraId="586C1160" w14:textId="77777777" w:rsidR="00CA3121" w:rsidRPr="00046E0C" w:rsidRDefault="00CA3121" w:rsidP="00CA3121">
            <w:pPr>
              <w:spacing w:after="0" w:line="240" w:lineRule="auto"/>
              <w:jc w:val="both"/>
              <w:rPr>
                <w:rFonts w:ascii="Arial" w:eastAsia="Arial" w:hAnsi="Arial" w:cs="Arial"/>
                <w:sz w:val="18"/>
                <w:szCs w:val="18"/>
              </w:rPr>
            </w:pPr>
          </w:p>
        </w:tc>
        <w:tc>
          <w:tcPr>
            <w:tcW w:w="142" w:type="dxa"/>
          </w:tcPr>
          <w:p w14:paraId="44E36E0F" w14:textId="77777777" w:rsidR="00CA3121" w:rsidRPr="00046E0C" w:rsidRDefault="00CA3121" w:rsidP="00CA3121">
            <w:pPr>
              <w:spacing w:after="0" w:line="240" w:lineRule="auto"/>
              <w:ind w:right="57"/>
              <w:jc w:val="both"/>
              <w:rPr>
                <w:rFonts w:ascii="Arial" w:eastAsia="Arial" w:hAnsi="Arial" w:cs="Arial"/>
                <w:i/>
                <w:iCs/>
                <w:sz w:val="18"/>
                <w:szCs w:val="18"/>
              </w:rPr>
            </w:pPr>
          </w:p>
        </w:tc>
        <w:tc>
          <w:tcPr>
            <w:tcW w:w="1582" w:type="dxa"/>
          </w:tcPr>
          <w:p w14:paraId="64021BA6" w14:textId="77777777" w:rsidR="00CA3121" w:rsidRPr="00046E0C" w:rsidRDefault="00CA3121" w:rsidP="00CA3121">
            <w:pPr>
              <w:tabs>
                <w:tab w:val="decimal" w:pos="1587"/>
              </w:tabs>
              <w:spacing w:after="0" w:line="240" w:lineRule="auto"/>
              <w:ind w:hanging="142"/>
              <w:jc w:val="both"/>
              <w:rPr>
                <w:rFonts w:ascii="Arial" w:eastAsia="Arial" w:hAnsi="Arial" w:cs="Arial"/>
                <w:b/>
                <w:bCs/>
                <w:sz w:val="18"/>
                <w:szCs w:val="18"/>
              </w:rPr>
            </w:pPr>
          </w:p>
        </w:tc>
        <w:tc>
          <w:tcPr>
            <w:tcW w:w="1272" w:type="dxa"/>
          </w:tcPr>
          <w:p w14:paraId="3FEBA637" w14:textId="77777777" w:rsidR="00CA3121" w:rsidRPr="00046E0C" w:rsidRDefault="00CA3121" w:rsidP="00CA3121">
            <w:pPr>
              <w:tabs>
                <w:tab w:val="decimal" w:pos="1247"/>
              </w:tabs>
              <w:spacing w:after="0" w:line="240" w:lineRule="auto"/>
              <w:jc w:val="both"/>
              <w:rPr>
                <w:rFonts w:ascii="Arial" w:eastAsia="Arial" w:hAnsi="Arial" w:cs="Arial"/>
                <w:sz w:val="18"/>
                <w:szCs w:val="18"/>
              </w:rPr>
            </w:pPr>
          </w:p>
        </w:tc>
        <w:tc>
          <w:tcPr>
            <w:tcW w:w="1271" w:type="dxa"/>
          </w:tcPr>
          <w:p w14:paraId="4E546FEF" w14:textId="77777777" w:rsidR="00CA3121" w:rsidRPr="00046E0C" w:rsidRDefault="00CA3121" w:rsidP="00CA3121">
            <w:pPr>
              <w:tabs>
                <w:tab w:val="decimal" w:pos="1247"/>
              </w:tabs>
              <w:spacing w:after="0" w:line="240" w:lineRule="auto"/>
              <w:jc w:val="both"/>
              <w:rPr>
                <w:rFonts w:ascii="Arial" w:eastAsia="Arial" w:hAnsi="Arial" w:cs="Arial"/>
                <w:sz w:val="18"/>
                <w:szCs w:val="18"/>
              </w:rPr>
            </w:pPr>
          </w:p>
        </w:tc>
      </w:tr>
      <w:tr w:rsidR="00CA3121" w:rsidRPr="0094339A" w14:paraId="728C8640" w14:textId="77777777" w:rsidTr="0A95B057">
        <w:tc>
          <w:tcPr>
            <w:tcW w:w="4096" w:type="dxa"/>
          </w:tcPr>
          <w:p w14:paraId="5E145FFF" w14:textId="77777777" w:rsidR="00CA3121" w:rsidRPr="00046E0C" w:rsidRDefault="00CA3121" w:rsidP="00CA3121">
            <w:pPr>
              <w:spacing w:after="0" w:line="240" w:lineRule="auto"/>
              <w:jc w:val="both"/>
              <w:rPr>
                <w:rFonts w:ascii="Arial" w:eastAsia="Arial" w:hAnsi="Arial" w:cs="Arial"/>
                <w:sz w:val="18"/>
                <w:szCs w:val="18"/>
              </w:rPr>
            </w:pPr>
            <w:r w:rsidRPr="00046E0C">
              <w:rPr>
                <w:rFonts w:ascii="Arial" w:eastAsia="Arial" w:hAnsi="Arial" w:cs="Arial"/>
                <w:sz w:val="18"/>
                <w:szCs w:val="18"/>
              </w:rPr>
              <w:t xml:space="preserve">Ordinary 10p shares  </w:t>
            </w:r>
          </w:p>
        </w:tc>
        <w:tc>
          <w:tcPr>
            <w:tcW w:w="142" w:type="dxa"/>
          </w:tcPr>
          <w:p w14:paraId="4EB39413" w14:textId="77777777" w:rsidR="00CA3121" w:rsidRPr="00046E0C" w:rsidRDefault="00CA3121" w:rsidP="00CA3121">
            <w:pPr>
              <w:spacing w:after="0" w:line="240" w:lineRule="auto"/>
              <w:ind w:right="57"/>
              <w:jc w:val="both"/>
              <w:rPr>
                <w:rFonts w:ascii="Arial" w:eastAsia="Arial" w:hAnsi="Arial" w:cs="Arial"/>
                <w:i/>
                <w:iCs/>
                <w:sz w:val="18"/>
                <w:szCs w:val="18"/>
              </w:rPr>
            </w:pPr>
          </w:p>
        </w:tc>
        <w:tc>
          <w:tcPr>
            <w:tcW w:w="1582" w:type="dxa"/>
          </w:tcPr>
          <w:p w14:paraId="5A447FF5" w14:textId="77777777" w:rsidR="00CA3121" w:rsidRPr="00046E0C" w:rsidRDefault="00CA3121" w:rsidP="00CA3121">
            <w:pPr>
              <w:tabs>
                <w:tab w:val="decimal" w:pos="1559"/>
              </w:tabs>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46,388,515</w:t>
            </w:r>
          </w:p>
        </w:tc>
        <w:tc>
          <w:tcPr>
            <w:tcW w:w="1272" w:type="dxa"/>
          </w:tcPr>
          <w:p w14:paraId="10EDB8CB" w14:textId="77777777" w:rsidR="00CA3121" w:rsidRPr="00046E0C" w:rsidRDefault="00CA3121" w:rsidP="00CA3121">
            <w:pPr>
              <w:tabs>
                <w:tab w:val="decimal" w:pos="1559"/>
              </w:tabs>
              <w:spacing w:after="0" w:line="240" w:lineRule="auto"/>
              <w:ind w:hanging="142"/>
              <w:jc w:val="right"/>
              <w:rPr>
                <w:rFonts w:ascii="Arial" w:eastAsia="Arial" w:hAnsi="Arial" w:cs="Arial"/>
                <w:sz w:val="18"/>
                <w:szCs w:val="18"/>
              </w:rPr>
            </w:pPr>
            <w:r w:rsidRPr="00046E0C">
              <w:rPr>
                <w:rFonts w:ascii="Arial" w:eastAsia="Arial" w:hAnsi="Arial" w:cs="Arial"/>
                <w:b/>
                <w:bCs/>
                <w:sz w:val="18"/>
                <w:szCs w:val="18"/>
              </w:rPr>
              <w:t>46,388,515</w:t>
            </w:r>
          </w:p>
        </w:tc>
        <w:tc>
          <w:tcPr>
            <w:tcW w:w="1271" w:type="dxa"/>
          </w:tcPr>
          <w:p w14:paraId="0AD6EE9C" w14:textId="77777777" w:rsidR="00CA3121" w:rsidRPr="00046E0C" w:rsidRDefault="00CA3121" w:rsidP="00CA3121">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46,388,515</w:t>
            </w:r>
          </w:p>
        </w:tc>
      </w:tr>
      <w:tr w:rsidR="00CA3121" w:rsidRPr="0094339A" w14:paraId="0320E073" w14:textId="77777777" w:rsidTr="0A95B057">
        <w:tc>
          <w:tcPr>
            <w:tcW w:w="4096" w:type="dxa"/>
            <w:tcBorders>
              <w:bottom w:val="single" w:sz="4" w:space="0" w:color="auto"/>
            </w:tcBorders>
          </w:tcPr>
          <w:p w14:paraId="14072C34" w14:textId="77777777" w:rsidR="00CA3121" w:rsidRPr="00046E0C" w:rsidRDefault="00CA3121" w:rsidP="00CA3121">
            <w:pPr>
              <w:spacing w:after="0" w:line="240" w:lineRule="auto"/>
              <w:jc w:val="both"/>
              <w:rPr>
                <w:rFonts w:ascii="Arial" w:eastAsia="Arial" w:hAnsi="Arial" w:cs="Arial"/>
                <w:sz w:val="18"/>
                <w:szCs w:val="18"/>
              </w:rPr>
            </w:pPr>
          </w:p>
        </w:tc>
        <w:tc>
          <w:tcPr>
            <w:tcW w:w="142" w:type="dxa"/>
            <w:tcBorders>
              <w:bottom w:val="single" w:sz="4" w:space="0" w:color="auto"/>
            </w:tcBorders>
          </w:tcPr>
          <w:p w14:paraId="7237908B" w14:textId="77777777" w:rsidR="00CA3121" w:rsidRPr="00046E0C" w:rsidRDefault="00CA3121" w:rsidP="00CA3121">
            <w:pPr>
              <w:spacing w:after="0" w:line="240" w:lineRule="auto"/>
              <w:ind w:right="57"/>
              <w:jc w:val="both"/>
              <w:rPr>
                <w:rFonts w:ascii="Arial" w:eastAsia="Arial" w:hAnsi="Arial" w:cs="Arial"/>
                <w:i/>
                <w:iCs/>
                <w:sz w:val="18"/>
                <w:szCs w:val="18"/>
              </w:rPr>
            </w:pPr>
          </w:p>
        </w:tc>
        <w:tc>
          <w:tcPr>
            <w:tcW w:w="1582" w:type="dxa"/>
            <w:tcBorders>
              <w:bottom w:val="single" w:sz="4" w:space="0" w:color="auto"/>
            </w:tcBorders>
            <w:shd w:val="clear" w:color="auto" w:fill="auto"/>
          </w:tcPr>
          <w:p w14:paraId="58B1138A" w14:textId="77777777" w:rsidR="00CA3121" w:rsidRPr="00046E0C" w:rsidRDefault="00CA3121" w:rsidP="00CA3121">
            <w:pPr>
              <w:tabs>
                <w:tab w:val="decimal" w:pos="1559"/>
              </w:tabs>
              <w:spacing w:after="0" w:line="240" w:lineRule="auto"/>
              <w:ind w:hanging="142"/>
              <w:jc w:val="right"/>
              <w:rPr>
                <w:rFonts w:ascii="Arial" w:eastAsia="Arial" w:hAnsi="Arial" w:cs="Arial"/>
                <w:b/>
                <w:bCs/>
                <w:sz w:val="18"/>
                <w:szCs w:val="18"/>
              </w:rPr>
            </w:pPr>
          </w:p>
        </w:tc>
        <w:tc>
          <w:tcPr>
            <w:tcW w:w="1272" w:type="dxa"/>
            <w:tcBorders>
              <w:bottom w:val="single" w:sz="4" w:space="0" w:color="auto"/>
            </w:tcBorders>
            <w:shd w:val="clear" w:color="auto" w:fill="auto"/>
          </w:tcPr>
          <w:p w14:paraId="1C477678" w14:textId="77777777" w:rsidR="00CA3121" w:rsidRPr="00046E0C" w:rsidRDefault="00CA3121" w:rsidP="00CA3121">
            <w:pPr>
              <w:tabs>
                <w:tab w:val="decimal" w:pos="1247"/>
              </w:tabs>
              <w:spacing w:after="0" w:line="240" w:lineRule="auto"/>
              <w:jc w:val="both"/>
              <w:rPr>
                <w:rFonts w:ascii="Arial" w:eastAsia="Arial" w:hAnsi="Arial" w:cs="Arial"/>
                <w:sz w:val="18"/>
                <w:szCs w:val="18"/>
              </w:rPr>
            </w:pPr>
          </w:p>
        </w:tc>
        <w:tc>
          <w:tcPr>
            <w:tcW w:w="1271" w:type="dxa"/>
            <w:tcBorders>
              <w:bottom w:val="single" w:sz="4" w:space="0" w:color="auto"/>
            </w:tcBorders>
            <w:shd w:val="clear" w:color="auto" w:fill="auto"/>
          </w:tcPr>
          <w:p w14:paraId="7C988B31" w14:textId="77777777" w:rsidR="00CA3121" w:rsidRPr="00046E0C" w:rsidRDefault="00CA3121" w:rsidP="00CA3121">
            <w:pPr>
              <w:tabs>
                <w:tab w:val="decimal" w:pos="1559"/>
              </w:tabs>
              <w:spacing w:after="0" w:line="240" w:lineRule="auto"/>
              <w:ind w:firstLine="283"/>
              <w:jc w:val="both"/>
              <w:rPr>
                <w:rFonts w:ascii="Arial" w:eastAsia="Arial" w:hAnsi="Arial" w:cs="Arial"/>
                <w:sz w:val="18"/>
                <w:szCs w:val="18"/>
              </w:rPr>
            </w:pPr>
          </w:p>
        </w:tc>
      </w:tr>
      <w:tr w:rsidR="00CA3121" w:rsidRPr="0094339A" w14:paraId="795EDBF5" w14:textId="77777777" w:rsidTr="0A95B057">
        <w:tc>
          <w:tcPr>
            <w:tcW w:w="4096" w:type="dxa"/>
            <w:tcBorders>
              <w:top w:val="single" w:sz="4" w:space="0" w:color="auto"/>
              <w:bottom w:val="double" w:sz="4" w:space="0" w:color="auto"/>
            </w:tcBorders>
          </w:tcPr>
          <w:p w14:paraId="1F4F42D1" w14:textId="77777777" w:rsidR="00CA3121" w:rsidRPr="00046E0C" w:rsidRDefault="00CA3121" w:rsidP="00CA3121">
            <w:pPr>
              <w:spacing w:after="0" w:line="240" w:lineRule="auto"/>
              <w:jc w:val="both"/>
              <w:rPr>
                <w:rFonts w:ascii="Arial" w:eastAsia="Arial" w:hAnsi="Arial" w:cs="Arial"/>
                <w:sz w:val="18"/>
                <w:szCs w:val="18"/>
              </w:rPr>
            </w:pPr>
            <w:r w:rsidRPr="00046E0C">
              <w:rPr>
                <w:rFonts w:ascii="Arial" w:eastAsia="Arial" w:hAnsi="Arial" w:cs="Arial"/>
                <w:sz w:val="18"/>
                <w:szCs w:val="18"/>
              </w:rPr>
              <w:t>Share capital – number of shares in issue</w:t>
            </w:r>
          </w:p>
        </w:tc>
        <w:tc>
          <w:tcPr>
            <w:tcW w:w="142" w:type="dxa"/>
            <w:tcBorders>
              <w:top w:val="single" w:sz="4" w:space="0" w:color="auto"/>
              <w:bottom w:val="double" w:sz="4" w:space="0" w:color="auto"/>
            </w:tcBorders>
          </w:tcPr>
          <w:p w14:paraId="3EC317C2" w14:textId="77777777" w:rsidR="00CA3121" w:rsidRPr="00046E0C" w:rsidRDefault="00CA3121" w:rsidP="00CA3121">
            <w:pPr>
              <w:spacing w:after="0" w:line="240" w:lineRule="auto"/>
              <w:ind w:right="57"/>
              <w:jc w:val="both"/>
              <w:rPr>
                <w:rFonts w:ascii="Arial" w:eastAsia="Arial" w:hAnsi="Arial" w:cs="Arial"/>
                <w:i/>
                <w:iCs/>
                <w:sz w:val="18"/>
                <w:szCs w:val="18"/>
              </w:rPr>
            </w:pPr>
          </w:p>
        </w:tc>
        <w:tc>
          <w:tcPr>
            <w:tcW w:w="1582" w:type="dxa"/>
            <w:tcBorders>
              <w:top w:val="single" w:sz="4" w:space="0" w:color="auto"/>
              <w:bottom w:val="double" w:sz="4" w:space="0" w:color="auto"/>
            </w:tcBorders>
            <w:shd w:val="clear" w:color="auto" w:fill="auto"/>
          </w:tcPr>
          <w:p w14:paraId="5D73310F" w14:textId="77777777" w:rsidR="00CA3121" w:rsidRPr="00046E0C" w:rsidRDefault="00CA3121" w:rsidP="00CA3121">
            <w:pPr>
              <w:tabs>
                <w:tab w:val="decimal" w:pos="1559"/>
              </w:tabs>
              <w:spacing w:after="0" w:line="240" w:lineRule="auto"/>
              <w:ind w:hanging="142"/>
              <w:jc w:val="right"/>
              <w:rPr>
                <w:rFonts w:ascii="Arial" w:eastAsia="Arial" w:hAnsi="Arial" w:cs="Arial"/>
                <w:b/>
                <w:bCs/>
                <w:sz w:val="18"/>
                <w:szCs w:val="18"/>
              </w:rPr>
            </w:pPr>
            <w:r w:rsidRPr="00046E0C">
              <w:rPr>
                <w:rFonts w:ascii="Arial" w:eastAsia="Arial" w:hAnsi="Arial" w:cs="Arial"/>
                <w:b/>
                <w:bCs/>
                <w:sz w:val="18"/>
                <w:szCs w:val="18"/>
              </w:rPr>
              <w:t>46,388,515</w:t>
            </w:r>
          </w:p>
        </w:tc>
        <w:tc>
          <w:tcPr>
            <w:tcW w:w="1272" w:type="dxa"/>
            <w:tcBorders>
              <w:top w:val="single" w:sz="4" w:space="0" w:color="auto"/>
              <w:bottom w:val="double" w:sz="4" w:space="0" w:color="auto"/>
            </w:tcBorders>
            <w:shd w:val="clear" w:color="auto" w:fill="auto"/>
          </w:tcPr>
          <w:p w14:paraId="272E0682" w14:textId="77777777" w:rsidR="00CA3121" w:rsidRPr="00046E0C" w:rsidRDefault="00CA3121" w:rsidP="00CA3121">
            <w:pPr>
              <w:tabs>
                <w:tab w:val="decimal" w:pos="1247"/>
              </w:tabs>
              <w:spacing w:after="0" w:line="240" w:lineRule="auto"/>
              <w:jc w:val="both"/>
              <w:rPr>
                <w:rFonts w:ascii="Arial" w:eastAsia="Arial" w:hAnsi="Arial" w:cs="Arial"/>
                <w:sz w:val="18"/>
                <w:szCs w:val="18"/>
              </w:rPr>
            </w:pPr>
            <w:r w:rsidRPr="00046E0C">
              <w:rPr>
                <w:rFonts w:ascii="Arial" w:eastAsia="Arial" w:hAnsi="Arial" w:cs="Arial"/>
                <w:b/>
                <w:bCs/>
                <w:sz w:val="18"/>
                <w:szCs w:val="18"/>
              </w:rPr>
              <w:t>46,388,515</w:t>
            </w:r>
          </w:p>
        </w:tc>
        <w:tc>
          <w:tcPr>
            <w:tcW w:w="1271" w:type="dxa"/>
            <w:tcBorders>
              <w:top w:val="single" w:sz="4" w:space="0" w:color="auto"/>
              <w:bottom w:val="double" w:sz="4" w:space="0" w:color="auto"/>
            </w:tcBorders>
            <w:shd w:val="clear" w:color="auto" w:fill="auto"/>
          </w:tcPr>
          <w:p w14:paraId="2BBC7EF2" w14:textId="77777777" w:rsidR="00CA3121" w:rsidRPr="00046E0C" w:rsidRDefault="00CA3121" w:rsidP="00CA3121">
            <w:pPr>
              <w:tabs>
                <w:tab w:val="decimal" w:pos="1247"/>
              </w:tabs>
              <w:spacing w:after="0" w:line="240" w:lineRule="auto"/>
              <w:jc w:val="both"/>
              <w:rPr>
                <w:rFonts w:ascii="Arial" w:eastAsia="Arial" w:hAnsi="Arial" w:cs="Arial"/>
                <w:sz w:val="18"/>
                <w:szCs w:val="18"/>
              </w:rPr>
            </w:pPr>
            <w:r w:rsidRPr="00046E0C">
              <w:rPr>
                <w:rFonts w:ascii="Arial" w:eastAsia="Arial" w:hAnsi="Arial" w:cs="Arial"/>
                <w:sz w:val="18"/>
                <w:szCs w:val="18"/>
              </w:rPr>
              <w:t>46,388,515</w:t>
            </w:r>
          </w:p>
        </w:tc>
      </w:tr>
    </w:tbl>
    <w:p w14:paraId="34F29C10" w14:textId="0ED32190" w:rsidR="009A61A1" w:rsidRPr="00183969" w:rsidRDefault="009A61A1" w:rsidP="009A61A1">
      <w:pPr>
        <w:spacing w:after="0" w:line="240" w:lineRule="auto"/>
        <w:ind w:right="-46"/>
        <w:jc w:val="both"/>
        <w:rPr>
          <w:rFonts w:ascii="Arial" w:eastAsia="Arial" w:hAnsi="Arial" w:cs="Arial"/>
          <w:spacing w:val="-1"/>
          <w:sz w:val="18"/>
          <w:szCs w:val="18"/>
        </w:rPr>
      </w:pPr>
      <w:r>
        <w:rPr>
          <w:rFonts w:ascii="Arial" w:eastAsia="Arial" w:hAnsi="Arial" w:cs="Arial"/>
          <w:color w:val="FF0000"/>
          <w:spacing w:val="-1"/>
          <w:sz w:val="18"/>
          <w:szCs w:val="18"/>
        </w:rPr>
        <w:t xml:space="preserve">              </w:t>
      </w:r>
      <w:r w:rsidR="00183969">
        <w:rPr>
          <w:rFonts w:ascii="Arial" w:eastAsia="Arial" w:hAnsi="Arial" w:cs="Arial"/>
          <w:color w:val="FF0000"/>
          <w:spacing w:val="-1"/>
          <w:sz w:val="18"/>
          <w:szCs w:val="18"/>
        </w:rPr>
        <w:t xml:space="preserve"> </w:t>
      </w:r>
      <w:r w:rsidRPr="00183969">
        <w:rPr>
          <w:rFonts w:ascii="Arial" w:eastAsia="Arial" w:hAnsi="Arial" w:cs="Arial"/>
          <w:spacing w:val="-1"/>
          <w:sz w:val="18"/>
          <w:szCs w:val="18"/>
        </w:rPr>
        <w:t>Movement in treasury shares is as follows:</w:t>
      </w:r>
    </w:p>
    <w:tbl>
      <w:tblPr>
        <w:tblW w:w="8363" w:type="dxa"/>
        <w:tblInd w:w="709" w:type="dxa"/>
        <w:tblLayout w:type="fixed"/>
        <w:tblCellMar>
          <w:left w:w="0" w:type="dxa"/>
          <w:right w:w="0" w:type="dxa"/>
        </w:tblCellMar>
        <w:tblLook w:val="0000" w:firstRow="0" w:lastRow="0" w:firstColumn="0" w:lastColumn="0" w:noHBand="0" w:noVBand="0"/>
      </w:tblPr>
      <w:tblGrid>
        <w:gridCol w:w="4961"/>
        <w:gridCol w:w="2410"/>
        <w:gridCol w:w="992"/>
      </w:tblGrid>
      <w:tr w:rsidR="00183969" w:rsidRPr="00183969" w14:paraId="1FDFADD5" w14:textId="77777777" w:rsidTr="00660AEE">
        <w:tc>
          <w:tcPr>
            <w:tcW w:w="4961" w:type="dxa"/>
          </w:tcPr>
          <w:p w14:paraId="240F81FB" w14:textId="77777777" w:rsidR="004C08AA" w:rsidRPr="00183969" w:rsidRDefault="004C08AA" w:rsidP="004C08AA">
            <w:pPr>
              <w:spacing w:after="0" w:line="240" w:lineRule="auto"/>
              <w:ind w:right="-46"/>
              <w:jc w:val="both"/>
              <w:rPr>
                <w:rFonts w:ascii="Arial" w:eastAsia="Arial" w:hAnsi="Arial" w:cs="Arial"/>
                <w:spacing w:val="-1"/>
                <w:sz w:val="18"/>
                <w:szCs w:val="18"/>
              </w:rPr>
            </w:pPr>
            <w:r w:rsidRPr="00183969">
              <w:rPr>
                <w:rFonts w:ascii="Arial" w:eastAsia="Arial" w:hAnsi="Arial" w:cs="Arial"/>
                <w:spacing w:val="-1"/>
                <w:sz w:val="18"/>
                <w:szCs w:val="18"/>
              </w:rPr>
              <w:t xml:space="preserve">Treasury shares </w:t>
            </w:r>
            <w:proofErr w:type="gramStart"/>
            <w:r w:rsidRPr="00183969">
              <w:rPr>
                <w:rFonts w:ascii="Arial" w:eastAsia="Arial" w:hAnsi="Arial" w:cs="Arial"/>
                <w:spacing w:val="-1"/>
                <w:sz w:val="18"/>
                <w:szCs w:val="18"/>
              </w:rPr>
              <w:t>at</w:t>
            </w:r>
            <w:proofErr w:type="gramEnd"/>
            <w:r w:rsidRPr="00183969">
              <w:rPr>
                <w:rFonts w:ascii="Arial" w:eastAsia="Arial" w:hAnsi="Arial" w:cs="Arial"/>
                <w:spacing w:val="-1"/>
                <w:sz w:val="18"/>
                <w:szCs w:val="18"/>
              </w:rPr>
              <w:t xml:space="preserve"> 31 March 2023  </w:t>
            </w:r>
          </w:p>
        </w:tc>
        <w:tc>
          <w:tcPr>
            <w:tcW w:w="2410" w:type="dxa"/>
          </w:tcPr>
          <w:p w14:paraId="01FA420B" w14:textId="0B35F14D" w:rsidR="004C08AA" w:rsidRPr="00183969" w:rsidRDefault="004C08AA" w:rsidP="004C08AA">
            <w:pPr>
              <w:spacing w:after="0" w:line="240" w:lineRule="auto"/>
              <w:ind w:right="-46"/>
              <w:jc w:val="both"/>
              <w:rPr>
                <w:rFonts w:ascii="Arial" w:eastAsia="Arial" w:hAnsi="Arial" w:cs="Arial"/>
                <w:i/>
                <w:iCs/>
                <w:spacing w:val="-1"/>
                <w:sz w:val="18"/>
                <w:szCs w:val="18"/>
              </w:rPr>
            </w:pPr>
            <w:r w:rsidRPr="00183969">
              <w:rPr>
                <w:rFonts w:ascii="Arial" w:hAnsi="Arial" w:cs="Arial"/>
                <w:sz w:val="18"/>
                <w:szCs w:val="18"/>
              </w:rPr>
              <w:t>2,668,220</w:t>
            </w:r>
          </w:p>
        </w:tc>
        <w:tc>
          <w:tcPr>
            <w:tcW w:w="992" w:type="dxa"/>
          </w:tcPr>
          <w:p w14:paraId="78C45AE3" w14:textId="3E183B3D" w:rsidR="004C08AA" w:rsidRPr="00183969" w:rsidRDefault="004C08AA" w:rsidP="004C08AA">
            <w:pPr>
              <w:spacing w:after="0" w:line="240" w:lineRule="auto"/>
              <w:ind w:right="-46"/>
              <w:jc w:val="both"/>
              <w:rPr>
                <w:rFonts w:ascii="Arial" w:eastAsia="Arial" w:hAnsi="Arial" w:cs="Arial"/>
                <w:spacing w:val="-1"/>
                <w:sz w:val="18"/>
                <w:szCs w:val="18"/>
              </w:rPr>
            </w:pPr>
          </w:p>
        </w:tc>
      </w:tr>
      <w:tr w:rsidR="00183969" w:rsidRPr="00183969" w14:paraId="3CCFF2B2" w14:textId="77777777" w:rsidTr="00660AEE">
        <w:tc>
          <w:tcPr>
            <w:tcW w:w="4961" w:type="dxa"/>
            <w:tcBorders>
              <w:bottom w:val="single" w:sz="4" w:space="0" w:color="auto"/>
            </w:tcBorders>
          </w:tcPr>
          <w:p w14:paraId="631C760E" w14:textId="77777777" w:rsidR="004C08AA" w:rsidRPr="00183969" w:rsidRDefault="004C08AA" w:rsidP="004C08AA">
            <w:pPr>
              <w:spacing w:after="0" w:line="240" w:lineRule="auto"/>
              <w:ind w:right="-46"/>
              <w:jc w:val="both"/>
              <w:rPr>
                <w:rFonts w:ascii="Arial" w:eastAsia="Arial" w:hAnsi="Arial" w:cs="Arial"/>
                <w:spacing w:val="-1"/>
                <w:sz w:val="18"/>
                <w:szCs w:val="18"/>
              </w:rPr>
            </w:pPr>
            <w:r w:rsidRPr="00183969">
              <w:rPr>
                <w:rFonts w:ascii="Arial" w:eastAsia="Arial" w:hAnsi="Arial" w:cs="Arial"/>
                <w:spacing w:val="-1"/>
                <w:sz w:val="18"/>
                <w:szCs w:val="18"/>
              </w:rPr>
              <w:t>Share buybacks in the period</w:t>
            </w:r>
          </w:p>
        </w:tc>
        <w:tc>
          <w:tcPr>
            <w:tcW w:w="2410" w:type="dxa"/>
            <w:tcBorders>
              <w:bottom w:val="single" w:sz="4" w:space="0" w:color="auto"/>
            </w:tcBorders>
          </w:tcPr>
          <w:p w14:paraId="55E9E155" w14:textId="2F76D8D6" w:rsidR="004C08AA" w:rsidRPr="00183969" w:rsidRDefault="004C08AA" w:rsidP="004C08AA">
            <w:pPr>
              <w:spacing w:after="0" w:line="240" w:lineRule="auto"/>
              <w:ind w:right="-46"/>
              <w:jc w:val="both"/>
              <w:rPr>
                <w:rFonts w:ascii="Arial" w:eastAsia="Arial" w:hAnsi="Arial" w:cs="Arial"/>
                <w:i/>
                <w:iCs/>
                <w:spacing w:val="-1"/>
                <w:sz w:val="18"/>
                <w:szCs w:val="18"/>
              </w:rPr>
            </w:pPr>
            <w:r w:rsidRPr="00183969">
              <w:rPr>
                <w:rFonts w:ascii="Arial" w:hAnsi="Arial" w:cs="Arial"/>
                <w:sz w:val="18"/>
                <w:szCs w:val="18"/>
              </w:rPr>
              <w:t>6,160,000</w:t>
            </w:r>
          </w:p>
        </w:tc>
        <w:tc>
          <w:tcPr>
            <w:tcW w:w="992" w:type="dxa"/>
            <w:tcBorders>
              <w:bottom w:val="single" w:sz="4" w:space="0" w:color="auto"/>
            </w:tcBorders>
            <w:shd w:val="clear" w:color="auto" w:fill="auto"/>
          </w:tcPr>
          <w:p w14:paraId="08766973" w14:textId="42A5558C" w:rsidR="004C08AA" w:rsidRPr="00183969" w:rsidRDefault="004C08AA" w:rsidP="004C08AA">
            <w:pPr>
              <w:spacing w:after="0" w:line="240" w:lineRule="auto"/>
              <w:ind w:right="-46"/>
              <w:jc w:val="both"/>
              <w:rPr>
                <w:rFonts w:ascii="Arial" w:eastAsia="Arial" w:hAnsi="Arial" w:cs="Arial"/>
                <w:spacing w:val="-1"/>
                <w:sz w:val="18"/>
                <w:szCs w:val="18"/>
              </w:rPr>
            </w:pPr>
          </w:p>
        </w:tc>
      </w:tr>
      <w:tr w:rsidR="00183969" w:rsidRPr="00183969" w14:paraId="25BF354B" w14:textId="77777777" w:rsidTr="00660AEE">
        <w:tc>
          <w:tcPr>
            <w:tcW w:w="4961" w:type="dxa"/>
            <w:tcBorders>
              <w:top w:val="single" w:sz="4" w:space="0" w:color="auto"/>
              <w:bottom w:val="double" w:sz="4" w:space="0" w:color="auto"/>
            </w:tcBorders>
          </w:tcPr>
          <w:p w14:paraId="509714A2" w14:textId="77777777" w:rsidR="004C08AA" w:rsidRPr="00183969" w:rsidRDefault="004C08AA" w:rsidP="004C08AA">
            <w:pPr>
              <w:spacing w:after="0" w:line="240" w:lineRule="auto"/>
              <w:ind w:right="-46"/>
              <w:jc w:val="both"/>
              <w:rPr>
                <w:rFonts w:ascii="Arial" w:eastAsia="Arial" w:hAnsi="Arial" w:cs="Arial"/>
                <w:spacing w:val="-1"/>
                <w:sz w:val="18"/>
                <w:szCs w:val="18"/>
              </w:rPr>
            </w:pPr>
            <w:r w:rsidRPr="00183969">
              <w:rPr>
                <w:rFonts w:ascii="Arial" w:eastAsia="Arial" w:hAnsi="Arial" w:cs="Arial"/>
                <w:spacing w:val="-1"/>
                <w:sz w:val="18"/>
                <w:szCs w:val="18"/>
              </w:rPr>
              <w:t xml:space="preserve">Treasury shares </w:t>
            </w:r>
            <w:proofErr w:type="gramStart"/>
            <w:r w:rsidRPr="00183969">
              <w:rPr>
                <w:rFonts w:ascii="Arial" w:eastAsia="Arial" w:hAnsi="Arial" w:cs="Arial"/>
                <w:spacing w:val="-1"/>
                <w:sz w:val="18"/>
                <w:szCs w:val="18"/>
              </w:rPr>
              <w:t>at</w:t>
            </w:r>
            <w:proofErr w:type="gramEnd"/>
            <w:r w:rsidRPr="00183969">
              <w:rPr>
                <w:rFonts w:ascii="Arial" w:eastAsia="Arial" w:hAnsi="Arial" w:cs="Arial"/>
                <w:spacing w:val="-1"/>
                <w:sz w:val="18"/>
                <w:szCs w:val="18"/>
              </w:rPr>
              <w:t xml:space="preserve"> 30 September 2023</w:t>
            </w:r>
          </w:p>
        </w:tc>
        <w:tc>
          <w:tcPr>
            <w:tcW w:w="2410" w:type="dxa"/>
            <w:tcBorders>
              <w:top w:val="single" w:sz="4" w:space="0" w:color="auto"/>
              <w:bottom w:val="double" w:sz="4" w:space="0" w:color="auto"/>
            </w:tcBorders>
          </w:tcPr>
          <w:p w14:paraId="4EFF78FF" w14:textId="7D69569D" w:rsidR="004C08AA" w:rsidRPr="00183969" w:rsidRDefault="004C08AA" w:rsidP="004C08AA">
            <w:pPr>
              <w:spacing w:after="0" w:line="240" w:lineRule="auto"/>
              <w:ind w:right="-46"/>
              <w:jc w:val="both"/>
              <w:rPr>
                <w:rFonts w:ascii="Arial" w:eastAsia="Arial" w:hAnsi="Arial" w:cs="Arial"/>
                <w:i/>
                <w:iCs/>
                <w:spacing w:val="-1"/>
                <w:sz w:val="18"/>
                <w:szCs w:val="18"/>
              </w:rPr>
            </w:pPr>
            <w:r w:rsidRPr="00183969">
              <w:rPr>
                <w:rFonts w:ascii="Arial" w:hAnsi="Arial" w:cs="Arial"/>
                <w:sz w:val="18"/>
                <w:szCs w:val="18"/>
              </w:rPr>
              <w:t>8,828,220</w:t>
            </w:r>
          </w:p>
        </w:tc>
        <w:tc>
          <w:tcPr>
            <w:tcW w:w="992" w:type="dxa"/>
            <w:tcBorders>
              <w:top w:val="single" w:sz="4" w:space="0" w:color="auto"/>
              <w:bottom w:val="double" w:sz="4" w:space="0" w:color="auto"/>
            </w:tcBorders>
            <w:shd w:val="clear" w:color="auto" w:fill="auto"/>
          </w:tcPr>
          <w:p w14:paraId="39D1A8ED" w14:textId="5BCFB326" w:rsidR="004C08AA" w:rsidRPr="00183969" w:rsidRDefault="004C08AA" w:rsidP="004C08AA">
            <w:pPr>
              <w:spacing w:after="0" w:line="240" w:lineRule="auto"/>
              <w:ind w:right="-46"/>
              <w:jc w:val="both"/>
              <w:rPr>
                <w:rFonts w:ascii="Arial" w:eastAsia="Arial" w:hAnsi="Arial" w:cs="Arial"/>
                <w:spacing w:val="-1"/>
                <w:sz w:val="18"/>
                <w:szCs w:val="18"/>
              </w:rPr>
            </w:pPr>
          </w:p>
        </w:tc>
      </w:tr>
      <w:tr w:rsidR="00183969" w:rsidRPr="00183969" w14:paraId="0B801778" w14:textId="77777777" w:rsidTr="00660AEE">
        <w:tc>
          <w:tcPr>
            <w:tcW w:w="4961" w:type="dxa"/>
            <w:tcBorders>
              <w:top w:val="single" w:sz="4" w:space="0" w:color="auto"/>
              <w:bottom w:val="single" w:sz="4" w:space="0" w:color="auto"/>
            </w:tcBorders>
          </w:tcPr>
          <w:p w14:paraId="2F806202" w14:textId="77777777" w:rsidR="004C08AA" w:rsidRPr="00183969" w:rsidRDefault="004C08AA" w:rsidP="004C08AA">
            <w:pPr>
              <w:spacing w:after="0" w:line="240" w:lineRule="auto"/>
              <w:ind w:right="-46"/>
              <w:jc w:val="both"/>
              <w:rPr>
                <w:rFonts w:ascii="Arial" w:eastAsia="Arial" w:hAnsi="Arial" w:cs="Arial"/>
                <w:spacing w:val="-1"/>
                <w:sz w:val="18"/>
                <w:szCs w:val="18"/>
              </w:rPr>
            </w:pPr>
          </w:p>
        </w:tc>
        <w:tc>
          <w:tcPr>
            <w:tcW w:w="2410" w:type="dxa"/>
            <w:tcBorders>
              <w:top w:val="single" w:sz="4" w:space="0" w:color="auto"/>
              <w:bottom w:val="single" w:sz="4" w:space="0" w:color="auto"/>
            </w:tcBorders>
          </w:tcPr>
          <w:p w14:paraId="6B3CB732" w14:textId="77777777" w:rsidR="004C08AA" w:rsidRPr="00183969" w:rsidRDefault="004C08AA" w:rsidP="004C08AA">
            <w:pPr>
              <w:spacing w:after="0" w:line="240" w:lineRule="auto"/>
              <w:ind w:right="-46"/>
              <w:jc w:val="both"/>
              <w:rPr>
                <w:rFonts w:ascii="Arial" w:eastAsia="Arial" w:hAnsi="Arial" w:cs="Arial"/>
                <w:i/>
                <w:iCs/>
                <w:spacing w:val="-1"/>
                <w:sz w:val="18"/>
                <w:szCs w:val="18"/>
              </w:rPr>
            </w:pPr>
          </w:p>
        </w:tc>
        <w:tc>
          <w:tcPr>
            <w:tcW w:w="992" w:type="dxa"/>
            <w:tcBorders>
              <w:top w:val="single" w:sz="4" w:space="0" w:color="auto"/>
              <w:bottom w:val="single" w:sz="4" w:space="0" w:color="auto"/>
            </w:tcBorders>
            <w:shd w:val="clear" w:color="auto" w:fill="auto"/>
          </w:tcPr>
          <w:p w14:paraId="134CFC84" w14:textId="77777777" w:rsidR="004C08AA" w:rsidRPr="00183969" w:rsidRDefault="004C08AA" w:rsidP="004C08AA">
            <w:pPr>
              <w:spacing w:after="0" w:line="240" w:lineRule="auto"/>
              <w:ind w:right="-46"/>
              <w:jc w:val="both"/>
              <w:rPr>
                <w:rFonts w:ascii="Arial" w:eastAsia="Arial" w:hAnsi="Arial" w:cs="Arial"/>
                <w:b/>
                <w:bCs/>
                <w:spacing w:val="-1"/>
                <w:sz w:val="18"/>
                <w:szCs w:val="18"/>
              </w:rPr>
            </w:pPr>
          </w:p>
        </w:tc>
      </w:tr>
      <w:tr w:rsidR="00183969" w:rsidRPr="00183969" w14:paraId="458E7BA9" w14:textId="77777777" w:rsidTr="00660AEE">
        <w:tc>
          <w:tcPr>
            <w:tcW w:w="4961" w:type="dxa"/>
            <w:tcBorders>
              <w:top w:val="single" w:sz="4" w:space="0" w:color="auto"/>
              <w:bottom w:val="single" w:sz="4" w:space="0" w:color="auto"/>
            </w:tcBorders>
          </w:tcPr>
          <w:p w14:paraId="4C10FCF5" w14:textId="3237B666" w:rsidR="004C08AA" w:rsidRPr="00183969" w:rsidRDefault="004C08AA" w:rsidP="00660AEE">
            <w:pPr>
              <w:spacing w:after="0" w:line="240" w:lineRule="auto"/>
              <w:ind w:right="-46"/>
              <w:rPr>
                <w:rFonts w:ascii="Arial" w:eastAsia="Arial" w:hAnsi="Arial" w:cs="Arial"/>
                <w:b/>
                <w:bCs/>
                <w:spacing w:val="-1"/>
                <w:sz w:val="18"/>
                <w:szCs w:val="18"/>
              </w:rPr>
            </w:pPr>
            <w:r w:rsidRPr="00183969">
              <w:rPr>
                <w:rFonts w:ascii="Arial" w:eastAsia="Arial" w:hAnsi="Arial" w:cs="Arial"/>
                <w:b/>
                <w:bCs/>
                <w:spacing w:val="-1"/>
                <w:sz w:val="18"/>
                <w:szCs w:val="18"/>
              </w:rPr>
              <w:t>Total number of shares in issue</w:t>
            </w:r>
            <w:r w:rsidR="009A23C6" w:rsidRPr="00183969">
              <w:rPr>
                <w:rFonts w:ascii="Arial" w:eastAsia="Arial" w:hAnsi="Arial" w:cs="Arial"/>
                <w:b/>
                <w:bCs/>
                <w:spacing w:val="-1"/>
                <w:sz w:val="18"/>
                <w:szCs w:val="18"/>
              </w:rPr>
              <w:t xml:space="preserve"> </w:t>
            </w:r>
            <w:proofErr w:type="gramStart"/>
            <w:r w:rsidR="009A23C6" w:rsidRPr="00183969">
              <w:rPr>
                <w:rFonts w:ascii="Arial" w:eastAsia="Arial" w:hAnsi="Arial" w:cs="Arial"/>
                <w:b/>
                <w:bCs/>
                <w:spacing w:val="-1"/>
                <w:sz w:val="18"/>
                <w:szCs w:val="18"/>
              </w:rPr>
              <w:t>at</w:t>
            </w:r>
            <w:proofErr w:type="gramEnd"/>
            <w:r w:rsidR="009A23C6" w:rsidRPr="00183969">
              <w:rPr>
                <w:rFonts w:ascii="Arial" w:eastAsia="Arial" w:hAnsi="Arial" w:cs="Arial"/>
                <w:b/>
                <w:bCs/>
                <w:spacing w:val="-1"/>
                <w:sz w:val="18"/>
                <w:szCs w:val="18"/>
              </w:rPr>
              <w:t xml:space="preserve"> 30 September 2023 </w:t>
            </w:r>
            <w:r w:rsidRPr="00183969">
              <w:rPr>
                <w:rFonts w:ascii="Arial" w:eastAsia="Arial" w:hAnsi="Arial" w:cs="Arial"/>
                <w:b/>
                <w:bCs/>
                <w:spacing w:val="-1"/>
                <w:sz w:val="18"/>
                <w:szCs w:val="18"/>
              </w:rPr>
              <w:t>(excluding shares held in treasury)</w:t>
            </w:r>
          </w:p>
        </w:tc>
        <w:tc>
          <w:tcPr>
            <w:tcW w:w="2410" w:type="dxa"/>
            <w:tcBorders>
              <w:top w:val="single" w:sz="4" w:space="0" w:color="auto"/>
              <w:bottom w:val="single" w:sz="4" w:space="0" w:color="auto"/>
            </w:tcBorders>
          </w:tcPr>
          <w:p w14:paraId="42C51CD8" w14:textId="4D2CD32C" w:rsidR="004C08AA" w:rsidRPr="00183969" w:rsidRDefault="004C08AA" w:rsidP="004C08AA">
            <w:pPr>
              <w:spacing w:after="0" w:line="240" w:lineRule="auto"/>
              <w:ind w:right="-46"/>
              <w:jc w:val="both"/>
              <w:rPr>
                <w:rFonts w:ascii="Arial" w:eastAsia="Arial" w:hAnsi="Arial" w:cs="Arial"/>
                <w:b/>
                <w:bCs/>
                <w:i/>
                <w:iCs/>
                <w:spacing w:val="-1"/>
                <w:sz w:val="18"/>
                <w:szCs w:val="18"/>
              </w:rPr>
            </w:pPr>
            <w:r w:rsidRPr="00183969">
              <w:rPr>
                <w:rFonts w:ascii="Arial" w:hAnsi="Arial" w:cs="Arial"/>
                <w:b/>
                <w:bCs/>
                <w:sz w:val="18"/>
                <w:szCs w:val="18"/>
              </w:rPr>
              <w:t>37,560,295</w:t>
            </w:r>
          </w:p>
        </w:tc>
        <w:tc>
          <w:tcPr>
            <w:tcW w:w="992" w:type="dxa"/>
            <w:tcBorders>
              <w:top w:val="single" w:sz="4" w:space="0" w:color="auto"/>
              <w:bottom w:val="single" w:sz="4" w:space="0" w:color="auto"/>
            </w:tcBorders>
            <w:shd w:val="clear" w:color="auto" w:fill="auto"/>
          </w:tcPr>
          <w:p w14:paraId="1EF05C25" w14:textId="4A18AA19" w:rsidR="004C08AA" w:rsidRPr="00183969" w:rsidRDefault="004C08AA" w:rsidP="004C08AA">
            <w:pPr>
              <w:spacing w:after="0" w:line="240" w:lineRule="auto"/>
              <w:ind w:right="-46"/>
              <w:jc w:val="both"/>
              <w:rPr>
                <w:rFonts w:ascii="Arial" w:eastAsia="Arial" w:hAnsi="Arial" w:cs="Arial"/>
                <w:b/>
                <w:bCs/>
                <w:spacing w:val="-1"/>
                <w:sz w:val="18"/>
                <w:szCs w:val="18"/>
              </w:rPr>
            </w:pPr>
          </w:p>
        </w:tc>
      </w:tr>
      <w:tr w:rsidR="004C08AA" w:rsidRPr="009A61A1" w14:paraId="46FB6804" w14:textId="77777777" w:rsidTr="00660AEE">
        <w:tc>
          <w:tcPr>
            <w:tcW w:w="4961" w:type="dxa"/>
            <w:tcBorders>
              <w:top w:val="single" w:sz="4" w:space="0" w:color="auto"/>
            </w:tcBorders>
          </w:tcPr>
          <w:p w14:paraId="08978BD3" w14:textId="77777777" w:rsidR="004C08AA" w:rsidRPr="009A61A1" w:rsidRDefault="004C08AA" w:rsidP="004C08AA">
            <w:pPr>
              <w:spacing w:after="0" w:line="240" w:lineRule="auto"/>
              <w:ind w:right="-46"/>
              <w:jc w:val="both"/>
              <w:rPr>
                <w:rFonts w:ascii="Arial" w:eastAsia="Arial" w:hAnsi="Arial" w:cs="Arial"/>
                <w:color w:val="FF0000"/>
                <w:spacing w:val="-1"/>
                <w:sz w:val="18"/>
                <w:szCs w:val="18"/>
              </w:rPr>
            </w:pPr>
          </w:p>
        </w:tc>
        <w:tc>
          <w:tcPr>
            <w:tcW w:w="2410" w:type="dxa"/>
            <w:tcBorders>
              <w:top w:val="single" w:sz="4" w:space="0" w:color="auto"/>
            </w:tcBorders>
          </w:tcPr>
          <w:p w14:paraId="38DBC30B" w14:textId="6BA5F53F" w:rsidR="004C08AA" w:rsidRPr="004C08AA" w:rsidRDefault="004C08AA" w:rsidP="004C08AA">
            <w:pPr>
              <w:spacing w:after="0" w:line="240" w:lineRule="auto"/>
              <w:ind w:right="-46"/>
              <w:jc w:val="both"/>
              <w:rPr>
                <w:rFonts w:ascii="Arial" w:eastAsia="Arial" w:hAnsi="Arial" w:cs="Arial"/>
                <w:b/>
                <w:bCs/>
                <w:i/>
                <w:iCs/>
                <w:color w:val="FF0000"/>
                <w:spacing w:val="-1"/>
                <w:sz w:val="18"/>
                <w:szCs w:val="18"/>
              </w:rPr>
            </w:pPr>
          </w:p>
        </w:tc>
        <w:tc>
          <w:tcPr>
            <w:tcW w:w="992" w:type="dxa"/>
            <w:tcBorders>
              <w:top w:val="single" w:sz="4" w:space="0" w:color="auto"/>
            </w:tcBorders>
            <w:shd w:val="clear" w:color="auto" w:fill="auto"/>
          </w:tcPr>
          <w:p w14:paraId="61D648F9" w14:textId="77777777" w:rsidR="004C08AA" w:rsidRPr="009A61A1" w:rsidRDefault="004C08AA" w:rsidP="004C08AA">
            <w:pPr>
              <w:spacing w:after="0" w:line="240" w:lineRule="auto"/>
              <w:ind w:right="-46"/>
              <w:jc w:val="both"/>
              <w:rPr>
                <w:rFonts w:ascii="Arial" w:eastAsia="Arial" w:hAnsi="Arial" w:cs="Arial"/>
                <w:b/>
                <w:bCs/>
                <w:color w:val="FF0000"/>
                <w:spacing w:val="-1"/>
                <w:sz w:val="18"/>
                <w:szCs w:val="18"/>
              </w:rPr>
            </w:pPr>
          </w:p>
        </w:tc>
      </w:tr>
    </w:tbl>
    <w:p w14:paraId="035A8139" w14:textId="77777777" w:rsidR="009A61A1" w:rsidRDefault="009A61A1" w:rsidP="0A95B057">
      <w:pPr>
        <w:spacing w:after="0" w:line="240" w:lineRule="auto"/>
        <w:ind w:right="-46"/>
        <w:jc w:val="both"/>
        <w:rPr>
          <w:rFonts w:ascii="Arial" w:eastAsia="Arial" w:hAnsi="Arial" w:cs="Arial"/>
          <w:color w:val="FF0000"/>
          <w:spacing w:val="-1"/>
          <w:sz w:val="18"/>
          <w:szCs w:val="18"/>
        </w:rPr>
      </w:pPr>
    </w:p>
    <w:p w14:paraId="18A79446" w14:textId="77777777" w:rsidR="009A61A1" w:rsidRPr="00046E0C" w:rsidRDefault="009A61A1" w:rsidP="0A95B057">
      <w:pPr>
        <w:spacing w:after="0" w:line="240" w:lineRule="auto"/>
        <w:ind w:right="-46"/>
        <w:jc w:val="both"/>
        <w:rPr>
          <w:rFonts w:ascii="Arial" w:eastAsia="Arial" w:hAnsi="Arial" w:cs="Arial"/>
          <w:color w:val="FF0000"/>
          <w:spacing w:val="-1"/>
          <w:sz w:val="18"/>
          <w:szCs w:val="18"/>
        </w:rPr>
      </w:pPr>
    </w:p>
    <w:p w14:paraId="431BD89B" w14:textId="77777777" w:rsidR="0094339A" w:rsidRPr="00046E0C" w:rsidRDefault="0094339A" w:rsidP="0A95B057">
      <w:pPr>
        <w:numPr>
          <w:ilvl w:val="0"/>
          <w:numId w:val="16"/>
        </w:numPr>
        <w:spacing w:after="0" w:line="240" w:lineRule="auto"/>
        <w:jc w:val="both"/>
        <w:rPr>
          <w:rFonts w:ascii="Arial" w:eastAsia="Arial" w:hAnsi="Arial" w:cs="Arial"/>
          <w:b/>
          <w:bCs/>
          <w:sz w:val="18"/>
          <w:szCs w:val="18"/>
        </w:rPr>
      </w:pPr>
      <w:r w:rsidRPr="00046E0C">
        <w:rPr>
          <w:rFonts w:ascii="Arial" w:eastAsia="Arial" w:hAnsi="Arial" w:cs="Arial"/>
          <w:b/>
          <w:bCs/>
          <w:sz w:val="18"/>
          <w:szCs w:val="18"/>
        </w:rPr>
        <w:t>Post balance sheet events</w:t>
      </w:r>
    </w:p>
    <w:p w14:paraId="1E519657" w14:textId="77777777" w:rsidR="0094339A" w:rsidRPr="00046E0C" w:rsidRDefault="0094339A" w:rsidP="0A95B057">
      <w:pPr>
        <w:spacing w:after="0" w:line="240" w:lineRule="auto"/>
        <w:ind w:left="720"/>
        <w:jc w:val="both"/>
        <w:rPr>
          <w:rFonts w:ascii="Arial" w:eastAsia="Arial" w:hAnsi="Arial" w:cs="Arial"/>
          <w:b/>
          <w:bCs/>
          <w:sz w:val="18"/>
          <w:szCs w:val="18"/>
          <w:highlight w:val="yellow"/>
        </w:rPr>
      </w:pPr>
    </w:p>
    <w:p w14:paraId="3B014DE4" w14:textId="69CA14FA" w:rsidR="0094339A" w:rsidRPr="00046E0C" w:rsidRDefault="0094339A" w:rsidP="00D042F4">
      <w:pPr>
        <w:tabs>
          <w:tab w:val="decimal" w:pos="864"/>
        </w:tabs>
        <w:spacing w:after="0" w:line="240" w:lineRule="auto"/>
        <w:jc w:val="both"/>
        <w:rPr>
          <w:rFonts w:ascii="Arial" w:eastAsia="Arial" w:hAnsi="Arial" w:cs="Arial"/>
          <w:sz w:val="18"/>
          <w:szCs w:val="18"/>
        </w:rPr>
      </w:pPr>
      <w:r w:rsidRPr="00046E0C">
        <w:rPr>
          <w:rFonts w:ascii="Arial" w:eastAsia="Arial" w:hAnsi="Arial" w:cs="Arial"/>
          <w:sz w:val="18"/>
          <w:szCs w:val="18"/>
        </w:rPr>
        <w:t xml:space="preserve">On 13 October 2023, </w:t>
      </w:r>
      <w:r w:rsidR="003849BB">
        <w:rPr>
          <w:rFonts w:ascii="Arial" w:eastAsia="Arial" w:hAnsi="Arial" w:cs="Arial"/>
          <w:sz w:val="18"/>
          <w:szCs w:val="18"/>
        </w:rPr>
        <w:t xml:space="preserve">Palace Capital </w:t>
      </w:r>
      <w:r w:rsidRPr="00046E0C">
        <w:rPr>
          <w:rFonts w:ascii="Arial" w:eastAsia="Arial" w:hAnsi="Arial" w:cs="Arial"/>
          <w:sz w:val="18"/>
          <w:szCs w:val="18"/>
        </w:rPr>
        <w:t xml:space="preserve">completed the disposal of </w:t>
      </w:r>
      <w:r w:rsidR="002D4914">
        <w:rPr>
          <w:rFonts w:ascii="Arial" w:eastAsia="Arial" w:hAnsi="Arial" w:cs="Arial"/>
          <w:sz w:val="18"/>
          <w:szCs w:val="18"/>
        </w:rPr>
        <w:t xml:space="preserve">the </w:t>
      </w:r>
      <w:r w:rsidRPr="00046E0C">
        <w:rPr>
          <w:rFonts w:ascii="Arial" w:eastAsia="Arial" w:hAnsi="Arial" w:cs="Arial"/>
          <w:sz w:val="18"/>
          <w:szCs w:val="18"/>
        </w:rPr>
        <w:t>Ground Floor, Victoria at Hudson Quarter</w:t>
      </w:r>
      <w:r w:rsidR="00FB342C">
        <w:rPr>
          <w:rFonts w:ascii="Arial" w:eastAsia="Arial" w:hAnsi="Arial" w:cs="Arial"/>
          <w:sz w:val="18"/>
          <w:szCs w:val="18"/>
        </w:rPr>
        <w:t>, York</w:t>
      </w:r>
      <w:r w:rsidRPr="00046E0C">
        <w:rPr>
          <w:rFonts w:ascii="Arial" w:eastAsia="Arial" w:hAnsi="Arial" w:cs="Arial"/>
          <w:sz w:val="18"/>
          <w:szCs w:val="18"/>
        </w:rPr>
        <w:t xml:space="preserve"> for a total consideration of £1.5</w:t>
      </w:r>
      <w:r w:rsidR="006B40A2">
        <w:rPr>
          <w:rFonts w:ascii="Arial" w:eastAsia="Arial" w:hAnsi="Arial" w:cs="Arial"/>
          <w:sz w:val="18"/>
          <w:szCs w:val="18"/>
        </w:rPr>
        <w:t xml:space="preserve"> </w:t>
      </w:r>
      <w:r w:rsidRPr="00046E0C">
        <w:rPr>
          <w:rFonts w:ascii="Arial" w:eastAsia="Arial" w:hAnsi="Arial" w:cs="Arial"/>
          <w:sz w:val="18"/>
          <w:szCs w:val="18"/>
        </w:rPr>
        <w:t>m</w:t>
      </w:r>
      <w:r w:rsidR="006B40A2">
        <w:rPr>
          <w:rFonts w:ascii="Arial" w:eastAsia="Arial" w:hAnsi="Arial" w:cs="Arial"/>
          <w:sz w:val="18"/>
          <w:szCs w:val="18"/>
        </w:rPr>
        <w:t>illion</w:t>
      </w:r>
      <w:r w:rsidRPr="00046E0C">
        <w:rPr>
          <w:rFonts w:ascii="Arial" w:eastAsia="Arial" w:hAnsi="Arial" w:cs="Arial"/>
          <w:sz w:val="18"/>
          <w:szCs w:val="18"/>
        </w:rPr>
        <w:t>. The property was not charged to any loan facility.</w:t>
      </w:r>
    </w:p>
    <w:p w14:paraId="3C15E5D7" w14:textId="77777777" w:rsidR="0094339A" w:rsidRPr="00046E0C" w:rsidRDefault="0094339A" w:rsidP="0A95B057">
      <w:pPr>
        <w:tabs>
          <w:tab w:val="decimal" w:pos="864"/>
        </w:tabs>
        <w:spacing w:after="0" w:line="240" w:lineRule="auto"/>
        <w:ind w:left="720"/>
        <w:jc w:val="both"/>
        <w:rPr>
          <w:rFonts w:ascii="Arial" w:eastAsia="Arial" w:hAnsi="Arial" w:cs="Arial"/>
          <w:b/>
          <w:bCs/>
          <w:sz w:val="18"/>
          <w:szCs w:val="18"/>
          <w:highlight w:val="yellow"/>
        </w:rPr>
      </w:pPr>
    </w:p>
    <w:p w14:paraId="2F1F43EB" w14:textId="7AC6D9FC" w:rsidR="0094339A" w:rsidRDefault="0094339A" w:rsidP="00D042F4">
      <w:pPr>
        <w:tabs>
          <w:tab w:val="decimal" w:pos="864"/>
        </w:tabs>
        <w:spacing w:after="0" w:line="240" w:lineRule="auto"/>
        <w:jc w:val="both"/>
        <w:rPr>
          <w:rFonts w:ascii="Arial" w:eastAsia="Arial" w:hAnsi="Arial" w:cs="Arial"/>
          <w:sz w:val="18"/>
          <w:szCs w:val="18"/>
        </w:rPr>
      </w:pPr>
      <w:r w:rsidRPr="00046E0C">
        <w:rPr>
          <w:rFonts w:ascii="Arial" w:eastAsia="Arial" w:hAnsi="Arial" w:cs="Arial"/>
          <w:sz w:val="18"/>
          <w:szCs w:val="18"/>
        </w:rPr>
        <w:t xml:space="preserve">On 20 October 2023, the </w:t>
      </w:r>
      <w:r w:rsidR="003849BB">
        <w:rPr>
          <w:rFonts w:ascii="Arial" w:eastAsia="Arial" w:hAnsi="Arial" w:cs="Arial"/>
          <w:sz w:val="18"/>
          <w:szCs w:val="18"/>
        </w:rPr>
        <w:t xml:space="preserve">Company </w:t>
      </w:r>
      <w:r w:rsidRPr="00046E0C">
        <w:rPr>
          <w:rFonts w:ascii="Arial" w:eastAsia="Arial" w:hAnsi="Arial" w:cs="Arial"/>
          <w:sz w:val="18"/>
          <w:szCs w:val="18"/>
        </w:rPr>
        <w:t>completed the disposal of Bank House, Leeds for a total consideration of £2.65</w:t>
      </w:r>
      <w:r w:rsidR="006B40A2">
        <w:rPr>
          <w:rFonts w:ascii="Arial" w:eastAsia="Arial" w:hAnsi="Arial" w:cs="Arial"/>
          <w:sz w:val="18"/>
          <w:szCs w:val="18"/>
        </w:rPr>
        <w:t xml:space="preserve"> </w:t>
      </w:r>
      <w:r w:rsidRPr="00046E0C">
        <w:rPr>
          <w:rFonts w:ascii="Arial" w:eastAsia="Arial" w:hAnsi="Arial" w:cs="Arial"/>
          <w:sz w:val="18"/>
          <w:szCs w:val="18"/>
        </w:rPr>
        <w:t>m</w:t>
      </w:r>
      <w:r w:rsidR="006B40A2">
        <w:rPr>
          <w:rFonts w:ascii="Arial" w:eastAsia="Arial" w:hAnsi="Arial" w:cs="Arial"/>
          <w:sz w:val="18"/>
          <w:szCs w:val="18"/>
        </w:rPr>
        <w:t>illion</w:t>
      </w:r>
      <w:r w:rsidRPr="00046E0C">
        <w:rPr>
          <w:rFonts w:ascii="Arial" w:eastAsia="Arial" w:hAnsi="Arial" w:cs="Arial"/>
          <w:sz w:val="18"/>
          <w:szCs w:val="18"/>
        </w:rPr>
        <w:t>. The property was charged against the loan facility with NatWest plc and as a result, £2.5</w:t>
      </w:r>
      <w:r w:rsidR="006B40A2">
        <w:rPr>
          <w:rFonts w:ascii="Arial" w:eastAsia="Arial" w:hAnsi="Arial" w:cs="Arial"/>
          <w:sz w:val="18"/>
          <w:szCs w:val="18"/>
        </w:rPr>
        <w:t xml:space="preserve"> </w:t>
      </w:r>
      <w:r w:rsidRPr="00046E0C">
        <w:rPr>
          <w:rFonts w:ascii="Arial" w:eastAsia="Arial" w:hAnsi="Arial" w:cs="Arial"/>
          <w:sz w:val="18"/>
          <w:szCs w:val="18"/>
        </w:rPr>
        <w:t>m</w:t>
      </w:r>
      <w:r w:rsidR="006B40A2">
        <w:rPr>
          <w:rFonts w:ascii="Arial" w:eastAsia="Arial" w:hAnsi="Arial" w:cs="Arial"/>
          <w:sz w:val="18"/>
          <w:szCs w:val="18"/>
        </w:rPr>
        <w:t>illion</w:t>
      </w:r>
      <w:r w:rsidRPr="00046E0C">
        <w:rPr>
          <w:rFonts w:ascii="Arial" w:eastAsia="Arial" w:hAnsi="Arial" w:cs="Arial"/>
          <w:sz w:val="18"/>
          <w:szCs w:val="18"/>
        </w:rPr>
        <w:t xml:space="preserve"> of the total consideration was used to repay the loan facility on 23 October 2023.</w:t>
      </w:r>
    </w:p>
    <w:p w14:paraId="2BB399E0" w14:textId="77777777" w:rsidR="00357914" w:rsidRDefault="00357914" w:rsidP="00D042F4">
      <w:pPr>
        <w:tabs>
          <w:tab w:val="decimal" w:pos="864"/>
        </w:tabs>
        <w:spacing w:after="0" w:line="240" w:lineRule="auto"/>
        <w:jc w:val="both"/>
        <w:rPr>
          <w:rFonts w:ascii="Arial" w:eastAsia="Arial" w:hAnsi="Arial" w:cs="Arial"/>
          <w:sz w:val="18"/>
          <w:szCs w:val="18"/>
        </w:rPr>
      </w:pPr>
    </w:p>
    <w:p w14:paraId="720207E4" w14:textId="7B637F1D" w:rsidR="00357914" w:rsidRDefault="00357914" w:rsidP="00D042F4">
      <w:pPr>
        <w:tabs>
          <w:tab w:val="decimal" w:pos="864"/>
        </w:tabs>
        <w:spacing w:after="0" w:line="240" w:lineRule="auto"/>
        <w:jc w:val="both"/>
        <w:rPr>
          <w:rFonts w:ascii="Arial" w:eastAsia="Arial" w:hAnsi="Arial" w:cs="Arial"/>
          <w:sz w:val="18"/>
          <w:szCs w:val="18"/>
        </w:rPr>
      </w:pPr>
      <w:r>
        <w:rPr>
          <w:rFonts w:ascii="Arial" w:eastAsia="Arial" w:hAnsi="Arial" w:cs="Arial"/>
          <w:sz w:val="18"/>
          <w:szCs w:val="18"/>
        </w:rPr>
        <w:t xml:space="preserve">On </w:t>
      </w:r>
      <w:r w:rsidR="00833208">
        <w:rPr>
          <w:rFonts w:ascii="Arial" w:eastAsia="Arial" w:hAnsi="Arial" w:cs="Arial"/>
          <w:sz w:val="18"/>
          <w:szCs w:val="18"/>
        </w:rPr>
        <w:t xml:space="preserve">6 November 2023, the </w:t>
      </w:r>
      <w:r w:rsidR="003849BB">
        <w:rPr>
          <w:rFonts w:ascii="Arial" w:eastAsia="Arial" w:hAnsi="Arial" w:cs="Arial"/>
          <w:sz w:val="18"/>
          <w:szCs w:val="18"/>
        </w:rPr>
        <w:t>Company</w:t>
      </w:r>
      <w:r w:rsidR="003849BB" w:rsidDel="003849BB">
        <w:rPr>
          <w:rFonts w:ascii="Arial" w:eastAsia="Arial" w:hAnsi="Arial" w:cs="Arial"/>
          <w:sz w:val="18"/>
          <w:szCs w:val="18"/>
        </w:rPr>
        <w:t xml:space="preserve"> </w:t>
      </w:r>
      <w:r w:rsidR="00833208">
        <w:rPr>
          <w:rFonts w:ascii="Arial" w:eastAsia="Arial" w:hAnsi="Arial" w:cs="Arial"/>
          <w:sz w:val="18"/>
          <w:szCs w:val="18"/>
        </w:rPr>
        <w:t xml:space="preserve">completed the disposal of Princeton House, Farnborough </w:t>
      </w:r>
      <w:r w:rsidR="006B6C6C">
        <w:rPr>
          <w:rFonts w:ascii="Arial" w:eastAsia="Arial" w:hAnsi="Arial" w:cs="Arial"/>
          <w:sz w:val="18"/>
          <w:szCs w:val="18"/>
        </w:rPr>
        <w:t xml:space="preserve">for a total consideration of </w:t>
      </w:r>
      <w:r w:rsidR="00687A39" w:rsidRPr="00687A39">
        <w:rPr>
          <w:rFonts w:ascii="Arial" w:eastAsia="Arial" w:hAnsi="Arial" w:cs="Arial"/>
          <w:sz w:val="18"/>
          <w:szCs w:val="18"/>
        </w:rPr>
        <w:t>£</w:t>
      </w:r>
      <w:r w:rsidR="006B6C6C">
        <w:rPr>
          <w:rFonts w:ascii="Arial" w:eastAsia="Arial" w:hAnsi="Arial" w:cs="Arial"/>
          <w:sz w:val="18"/>
          <w:szCs w:val="18"/>
        </w:rPr>
        <w:t>2.</w:t>
      </w:r>
      <w:r w:rsidR="006B40A2">
        <w:rPr>
          <w:rFonts w:ascii="Arial" w:eastAsia="Arial" w:hAnsi="Arial" w:cs="Arial"/>
          <w:sz w:val="18"/>
          <w:szCs w:val="18"/>
        </w:rPr>
        <w:t xml:space="preserve">28 </w:t>
      </w:r>
      <w:r w:rsidR="006B6C6C">
        <w:rPr>
          <w:rFonts w:ascii="Arial" w:eastAsia="Arial" w:hAnsi="Arial" w:cs="Arial"/>
          <w:sz w:val="18"/>
          <w:szCs w:val="18"/>
        </w:rPr>
        <w:t>m</w:t>
      </w:r>
      <w:r w:rsidR="006B40A2">
        <w:rPr>
          <w:rFonts w:ascii="Arial" w:eastAsia="Arial" w:hAnsi="Arial" w:cs="Arial"/>
          <w:sz w:val="18"/>
          <w:szCs w:val="18"/>
        </w:rPr>
        <w:t>illion</w:t>
      </w:r>
      <w:r w:rsidR="006B6C6C">
        <w:rPr>
          <w:rFonts w:ascii="Arial" w:eastAsia="Arial" w:hAnsi="Arial" w:cs="Arial"/>
          <w:sz w:val="18"/>
          <w:szCs w:val="18"/>
        </w:rPr>
        <w:t xml:space="preserve">. The Property </w:t>
      </w:r>
      <w:r w:rsidR="006F37FF">
        <w:rPr>
          <w:rFonts w:ascii="Arial" w:eastAsia="Arial" w:hAnsi="Arial" w:cs="Arial"/>
          <w:sz w:val="18"/>
          <w:szCs w:val="18"/>
        </w:rPr>
        <w:t xml:space="preserve">was charged against the </w:t>
      </w:r>
      <w:r w:rsidR="006F6610">
        <w:rPr>
          <w:rFonts w:ascii="Arial" w:eastAsia="Arial" w:hAnsi="Arial" w:cs="Arial"/>
          <w:sz w:val="18"/>
          <w:szCs w:val="18"/>
        </w:rPr>
        <w:t xml:space="preserve">loan facility with NatWest </w:t>
      </w:r>
      <w:r w:rsidR="006B40A2">
        <w:rPr>
          <w:rFonts w:ascii="Arial" w:eastAsia="Arial" w:hAnsi="Arial" w:cs="Arial"/>
          <w:sz w:val="18"/>
          <w:szCs w:val="18"/>
        </w:rPr>
        <w:t xml:space="preserve">plc </w:t>
      </w:r>
      <w:r w:rsidR="006F6610">
        <w:rPr>
          <w:rFonts w:ascii="Arial" w:eastAsia="Arial" w:hAnsi="Arial" w:cs="Arial"/>
          <w:sz w:val="18"/>
          <w:szCs w:val="18"/>
        </w:rPr>
        <w:t>and, as a result</w:t>
      </w:r>
      <w:r w:rsidR="002E4687">
        <w:rPr>
          <w:rFonts w:ascii="Arial" w:eastAsia="Arial" w:hAnsi="Arial" w:cs="Arial"/>
          <w:sz w:val="18"/>
          <w:szCs w:val="18"/>
        </w:rPr>
        <w:t xml:space="preserve">, </w:t>
      </w:r>
      <w:r w:rsidR="000A335E">
        <w:rPr>
          <w:rFonts w:ascii="Arial" w:eastAsia="Arial" w:hAnsi="Arial" w:cs="Arial"/>
          <w:sz w:val="18"/>
          <w:szCs w:val="18"/>
        </w:rPr>
        <w:t>£</w:t>
      </w:r>
      <w:r w:rsidR="002E4687">
        <w:rPr>
          <w:rFonts w:ascii="Arial" w:eastAsia="Arial" w:hAnsi="Arial" w:cs="Arial"/>
          <w:sz w:val="18"/>
          <w:szCs w:val="18"/>
        </w:rPr>
        <w:t>0.9</w:t>
      </w:r>
      <w:r w:rsidR="006B40A2">
        <w:rPr>
          <w:rFonts w:ascii="Arial" w:eastAsia="Arial" w:hAnsi="Arial" w:cs="Arial"/>
          <w:sz w:val="18"/>
          <w:szCs w:val="18"/>
        </w:rPr>
        <w:t xml:space="preserve"> </w:t>
      </w:r>
      <w:r w:rsidR="002E4687">
        <w:rPr>
          <w:rFonts w:ascii="Arial" w:eastAsia="Arial" w:hAnsi="Arial" w:cs="Arial"/>
          <w:sz w:val="18"/>
          <w:szCs w:val="18"/>
        </w:rPr>
        <w:t>m</w:t>
      </w:r>
      <w:r w:rsidR="006B40A2">
        <w:rPr>
          <w:rFonts w:ascii="Arial" w:eastAsia="Arial" w:hAnsi="Arial" w:cs="Arial"/>
          <w:sz w:val="18"/>
          <w:szCs w:val="18"/>
        </w:rPr>
        <w:t>illion</w:t>
      </w:r>
      <w:r w:rsidR="002E4687">
        <w:rPr>
          <w:rFonts w:ascii="Arial" w:eastAsia="Arial" w:hAnsi="Arial" w:cs="Arial"/>
          <w:sz w:val="18"/>
          <w:szCs w:val="18"/>
        </w:rPr>
        <w:t xml:space="preserve"> of the total consideration was used to repay the loan facility on </w:t>
      </w:r>
      <w:r w:rsidR="006B40A2">
        <w:rPr>
          <w:rFonts w:ascii="Arial" w:eastAsia="Arial" w:hAnsi="Arial" w:cs="Arial"/>
          <w:sz w:val="18"/>
          <w:szCs w:val="18"/>
        </w:rPr>
        <w:t>9</w:t>
      </w:r>
      <w:r w:rsidR="002E4687">
        <w:rPr>
          <w:rFonts w:ascii="Arial" w:eastAsia="Arial" w:hAnsi="Arial" w:cs="Arial"/>
          <w:sz w:val="18"/>
          <w:szCs w:val="18"/>
        </w:rPr>
        <w:t xml:space="preserve"> November 2023.</w:t>
      </w:r>
    </w:p>
    <w:p w14:paraId="29CC324B" w14:textId="77777777" w:rsidR="002E4687" w:rsidRDefault="002E4687" w:rsidP="00D042F4">
      <w:pPr>
        <w:tabs>
          <w:tab w:val="decimal" w:pos="864"/>
        </w:tabs>
        <w:spacing w:after="0" w:line="240" w:lineRule="auto"/>
        <w:jc w:val="both"/>
        <w:rPr>
          <w:rFonts w:ascii="Arial" w:eastAsia="Arial" w:hAnsi="Arial" w:cs="Arial"/>
          <w:sz w:val="18"/>
          <w:szCs w:val="18"/>
        </w:rPr>
      </w:pPr>
    </w:p>
    <w:p w14:paraId="2A14EE49" w14:textId="34A2CEA5" w:rsidR="002E4687" w:rsidRPr="00046E0C" w:rsidRDefault="002E4687" w:rsidP="00D042F4">
      <w:pPr>
        <w:tabs>
          <w:tab w:val="decimal" w:pos="864"/>
        </w:tabs>
        <w:spacing w:after="0" w:line="240" w:lineRule="auto"/>
        <w:jc w:val="both"/>
        <w:rPr>
          <w:rFonts w:ascii="Arial" w:eastAsia="Arial" w:hAnsi="Arial" w:cs="Arial"/>
          <w:sz w:val="18"/>
          <w:szCs w:val="18"/>
        </w:rPr>
      </w:pPr>
      <w:r>
        <w:rPr>
          <w:rFonts w:ascii="Arial" w:eastAsia="Arial" w:hAnsi="Arial" w:cs="Arial"/>
          <w:sz w:val="18"/>
          <w:szCs w:val="18"/>
        </w:rPr>
        <w:t xml:space="preserve">On </w:t>
      </w:r>
      <w:r w:rsidR="006B40A2">
        <w:rPr>
          <w:rFonts w:ascii="Arial" w:eastAsia="Arial" w:hAnsi="Arial" w:cs="Arial"/>
          <w:sz w:val="18"/>
          <w:szCs w:val="18"/>
        </w:rPr>
        <w:t>9</w:t>
      </w:r>
      <w:r>
        <w:rPr>
          <w:rFonts w:ascii="Arial" w:eastAsia="Arial" w:hAnsi="Arial" w:cs="Arial"/>
          <w:sz w:val="18"/>
          <w:szCs w:val="18"/>
        </w:rPr>
        <w:t xml:space="preserve"> November 2023, </w:t>
      </w:r>
      <w:r w:rsidR="00687A39">
        <w:rPr>
          <w:rFonts w:ascii="Arial" w:eastAsia="Arial" w:hAnsi="Arial" w:cs="Arial"/>
          <w:sz w:val="18"/>
          <w:szCs w:val="18"/>
        </w:rPr>
        <w:t xml:space="preserve">the </w:t>
      </w:r>
      <w:r w:rsidR="003849BB">
        <w:rPr>
          <w:rFonts w:ascii="Arial" w:eastAsia="Arial" w:hAnsi="Arial" w:cs="Arial"/>
          <w:sz w:val="18"/>
          <w:szCs w:val="18"/>
        </w:rPr>
        <w:t>Company</w:t>
      </w:r>
      <w:r w:rsidR="003849BB" w:rsidDel="003849BB">
        <w:rPr>
          <w:rFonts w:ascii="Arial" w:eastAsia="Arial" w:hAnsi="Arial" w:cs="Arial"/>
          <w:sz w:val="18"/>
          <w:szCs w:val="18"/>
        </w:rPr>
        <w:t xml:space="preserve"> </w:t>
      </w:r>
      <w:r w:rsidR="00687A39">
        <w:rPr>
          <w:rFonts w:ascii="Arial" w:eastAsia="Arial" w:hAnsi="Arial" w:cs="Arial"/>
          <w:sz w:val="18"/>
          <w:szCs w:val="18"/>
        </w:rPr>
        <w:t xml:space="preserve">fully repaid the remaining loan facility with NatWest </w:t>
      </w:r>
      <w:r w:rsidR="006B40A2">
        <w:rPr>
          <w:rFonts w:ascii="Arial" w:eastAsia="Arial" w:hAnsi="Arial" w:cs="Arial"/>
          <w:sz w:val="18"/>
          <w:szCs w:val="18"/>
        </w:rPr>
        <w:t xml:space="preserve">plc </w:t>
      </w:r>
      <w:r w:rsidR="00687A39">
        <w:rPr>
          <w:rFonts w:ascii="Arial" w:eastAsia="Arial" w:hAnsi="Arial" w:cs="Arial"/>
          <w:sz w:val="18"/>
          <w:szCs w:val="18"/>
        </w:rPr>
        <w:t xml:space="preserve">of </w:t>
      </w:r>
      <w:proofErr w:type="gramStart"/>
      <w:r w:rsidR="00687A39" w:rsidRPr="00687A39">
        <w:rPr>
          <w:rFonts w:ascii="Arial" w:eastAsia="Arial" w:hAnsi="Arial" w:cs="Arial"/>
          <w:sz w:val="18"/>
          <w:szCs w:val="18"/>
        </w:rPr>
        <w:t>£</w:t>
      </w:r>
      <w:r w:rsidR="00687A39">
        <w:rPr>
          <w:rFonts w:ascii="Arial" w:eastAsia="Arial" w:hAnsi="Arial" w:cs="Arial"/>
          <w:sz w:val="18"/>
          <w:szCs w:val="18"/>
        </w:rPr>
        <w:t>2.5</w:t>
      </w:r>
      <w:r w:rsidR="006B40A2">
        <w:rPr>
          <w:rFonts w:ascii="Arial" w:eastAsia="Arial" w:hAnsi="Arial" w:cs="Arial"/>
          <w:sz w:val="18"/>
          <w:szCs w:val="18"/>
        </w:rPr>
        <w:t xml:space="preserve"> </w:t>
      </w:r>
      <w:r w:rsidR="00687A39">
        <w:rPr>
          <w:rFonts w:ascii="Arial" w:eastAsia="Arial" w:hAnsi="Arial" w:cs="Arial"/>
          <w:sz w:val="18"/>
          <w:szCs w:val="18"/>
        </w:rPr>
        <w:t>m</w:t>
      </w:r>
      <w:r w:rsidR="006B40A2">
        <w:rPr>
          <w:rFonts w:ascii="Arial" w:eastAsia="Arial" w:hAnsi="Arial" w:cs="Arial"/>
          <w:sz w:val="18"/>
          <w:szCs w:val="18"/>
        </w:rPr>
        <w:t>illion,</w:t>
      </w:r>
      <w:r w:rsidR="00674214">
        <w:rPr>
          <w:rFonts w:ascii="Arial" w:eastAsia="Arial" w:hAnsi="Arial" w:cs="Arial"/>
          <w:sz w:val="18"/>
          <w:szCs w:val="18"/>
        </w:rPr>
        <w:t xml:space="preserve"> </w:t>
      </w:r>
      <w:r w:rsidR="00591AD3">
        <w:rPr>
          <w:rFonts w:ascii="Arial" w:eastAsia="Arial" w:hAnsi="Arial" w:cs="Arial"/>
          <w:sz w:val="18"/>
          <w:szCs w:val="18"/>
        </w:rPr>
        <w:t>and</w:t>
      </w:r>
      <w:proofErr w:type="gramEnd"/>
      <w:r w:rsidR="00591AD3">
        <w:rPr>
          <w:rFonts w:ascii="Arial" w:eastAsia="Arial" w:hAnsi="Arial" w:cs="Arial"/>
          <w:sz w:val="18"/>
          <w:szCs w:val="18"/>
        </w:rPr>
        <w:t xml:space="preserve"> cancelled</w:t>
      </w:r>
      <w:r w:rsidR="00831CC2">
        <w:rPr>
          <w:rFonts w:ascii="Arial" w:eastAsia="Arial" w:hAnsi="Arial" w:cs="Arial"/>
          <w:sz w:val="18"/>
          <w:szCs w:val="18"/>
        </w:rPr>
        <w:t xml:space="preserve"> </w:t>
      </w:r>
      <w:r w:rsidR="006B40A2">
        <w:rPr>
          <w:rFonts w:ascii="Arial" w:eastAsia="Arial" w:hAnsi="Arial" w:cs="Arial"/>
          <w:sz w:val="18"/>
          <w:szCs w:val="18"/>
        </w:rPr>
        <w:t xml:space="preserve">the undrawn Revolving Credit Facility of £20.0 million. </w:t>
      </w:r>
    </w:p>
    <w:p w14:paraId="5D7D6DE7" w14:textId="77777777" w:rsidR="0094339A" w:rsidRPr="00046E0C" w:rsidRDefault="0094339A" w:rsidP="0A95B057">
      <w:pPr>
        <w:spacing w:after="0" w:line="240" w:lineRule="auto"/>
        <w:ind w:left="720"/>
        <w:jc w:val="both"/>
        <w:rPr>
          <w:rFonts w:ascii="Arial" w:eastAsia="Arial" w:hAnsi="Arial" w:cs="Arial"/>
          <w:b/>
          <w:bCs/>
          <w:sz w:val="18"/>
          <w:szCs w:val="18"/>
        </w:rPr>
      </w:pPr>
    </w:p>
    <w:p w14:paraId="2FEE2776" w14:textId="77777777" w:rsidR="0094339A" w:rsidRPr="00046E0C" w:rsidRDefault="0094339A" w:rsidP="0A95B057">
      <w:pPr>
        <w:spacing w:before="826" w:after="0" w:line="240" w:lineRule="auto"/>
        <w:contextualSpacing/>
        <w:rPr>
          <w:rFonts w:ascii="Arial" w:eastAsia="Arial" w:hAnsi="Arial" w:cs="Arial"/>
          <w:b/>
          <w:bCs/>
          <w:color w:val="000000"/>
          <w:spacing w:val="-2"/>
          <w:sz w:val="18"/>
          <w:szCs w:val="18"/>
        </w:rPr>
      </w:pPr>
    </w:p>
    <w:bookmarkEnd w:id="2"/>
    <w:p w14:paraId="66ED060E" w14:textId="5E6CACF6" w:rsidR="00132579" w:rsidRPr="00046E0C" w:rsidRDefault="00132579" w:rsidP="0A95B057">
      <w:pPr>
        <w:rPr>
          <w:rFonts w:ascii="Arial" w:eastAsia="Arial" w:hAnsi="Arial" w:cs="Arial"/>
          <w:b/>
          <w:bCs/>
          <w:color w:val="000000" w:themeColor="text1"/>
          <w:sz w:val="18"/>
          <w:szCs w:val="18"/>
        </w:rPr>
      </w:pPr>
    </w:p>
    <w:sectPr w:rsidR="00132579" w:rsidRPr="00046E0C" w:rsidSect="0088536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3A2C" w14:textId="77777777" w:rsidR="0059367C" w:rsidRDefault="0059367C" w:rsidP="00B05E20">
      <w:pPr>
        <w:spacing w:after="0" w:line="240" w:lineRule="auto"/>
      </w:pPr>
      <w:r>
        <w:separator/>
      </w:r>
    </w:p>
  </w:endnote>
  <w:endnote w:type="continuationSeparator" w:id="0">
    <w:p w14:paraId="75F787F4" w14:textId="77777777" w:rsidR="0059367C" w:rsidRDefault="0059367C" w:rsidP="00B05E20">
      <w:pPr>
        <w:spacing w:after="0" w:line="240" w:lineRule="auto"/>
      </w:pPr>
      <w:r>
        <w:continuationSeparator/>
      </w:r>
    </w:p>
  </w:endnote>
  <w:endnote w:type="continuationNotice" w:id="1">
    <w:p w14:paraId="6AD82A26" w14:textId="77777777" w:rsidR="0059367C" w:rsidRDefault="005936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9441" w14:textId="77777777" w:rsidR="0059367C" w:rsidRDefault="0059367C" w:rsidP="00B05E20">
      <w:pPr>
        <w:spacing w:after="0" w:line="240" w:lineRule="auto"/>
      </w:pPr>
      <w:r>
        <w:separator/>
      </w:r>
    </w:p>
  </w:footnote>
  <w:footnote w:type="continuationSeparator" w:id="0">
    <w:p w14:paraId="0CE6B90B" w14:textId="77777777" w:rsidR="0059367C" w:rsidRDefault="0059367C" w:rsidP="00B05E20">
      <w:pPr>
        <w:spacing w:after="0" w:line="240" w:lineRule="auto"/>
      </w:pPr>
      <w:r>
        <w:continuationSeparator/>
      </w:r>
    </w:p>
  </w:footnote>
  <w:footnote w:type="continuationNotice" w:id="1">
    <w:p w14:paraId="10F3D65D" w14:textId="77777777" w:rsidR="0059367C" w:rsidRDefault="005936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141"/>
    <w:multiLevelType w:val="multilevel"/>
    <w:tmpl w:val="5792FFC6"/>
    <w:name w:val="zzmpLondon||London|2|1|1|1|2|32||1|2|32||1|2|32||1|2|32||1|2|32||1|2|32||1|2|32||1|2|32||1|2|32||"/>
    <w:lvl w:ilvl="0">
      <w:start w:val="1"/>
      <w:numFmt w:val="decimal"/>
      <w:pStyle w:val="LondonL1"/>
      <w:lvlText w:val="%1"/>
      <w:lvlJc w:val="left"/>
      <w:pPr>
        <w:tabs>
          <w:tab w:val="num" w:pos="1440"/>
        </w:tabs>
        <w:ind w:left="1440" w:hanging="1440"/>
      </w:pPr>
      <w:rPr>
        <w:rFonts w:ascii="Times New Roman" w:hAnsi="Times New Roman" w:cs="Times New Roman"/>
        <w:b w:val="0"/>
        <w:i w:val="0"/>
        <w:caps w:val="0"/>
        <w:u w:val="none"/>
      </w:rPr>
    </w:lvl>
    <w:lvl w:ilvl="1">
      <w:start w:val="1"/>
      <w:numFmt w:val="decimal"/>
      <w:pStyle w:val="LondonL2"/>
      <w:isLgl/>
      <w:lvlText w:val="%1.%2"/>
      <w:lvlJc w:val="left"/>
      <w:pPr>
        <w:tabs>
          <w:tab w:val="num" w:pos="1440"/>
        </w:tabs>
        <w:ind w:left="1440" w:hanging="1440"/>
      </w:pPr>
      <w:rPr>
        <w:rFonts w:ascii="Times New Roman" w:hAnsi="Times New Roman" w:cs="Times New Roman"/>
        <w:b w:val="0"/>
        <w:i w:val="0"/>
        <w:caps w:val="0"/>
        <w:u w:val="none"/>
      </w:rPr>
    </w:lvl>
    <w:lvl w:ilvl="2">
      <w:start w:val="1"/>
      <w:numFmt w:val="decimal"/>
      <w:pStyle w:val="LondonL3"/>
      <w:isLgl/>
      <w:lvlText w:val="%1.%2.%3"/>
      <w:lvlJc w:val="left"/>
      <w:pPr>
        <w:tabs>
          <w:tab w:val="num" w:pos="1440"/>
        </w:tabs>
        <w:ind w:left="1440" w:hanging="1440"/>
      </w:pPr>
      <w:rPr>
        <w:rFonts w:ascii="Times New Roman" w:hAnsi="Times New Roman" w:cs="Times New Roman"/>
        <w:b w:val="0"/>
        <w:i w:val="0"/>
        <w:caps w:val="0"/>
        <w:u w:val="none"/>
      </w:rPr>
    </w:lvl>
    <w:lvl w:ilvl="3">
      <w:start w:val="1"/>
      <w:numFmt w:val="decimal"/>
      <w:pStyle w:val="LondonL4"/>
      <w:isLgl/>
      <w:lvlText w:val="%1.%2.%3.%4"/>
      <w:lvlJc w:val="left"/>
      <w:pPr>
        <w:tabs>
          <w:tab w:val="num" w:pos="1440"/>
        </w:tabs>
        <w:ind w:left="1440" w:hanging="1440"/>
      </w:pPr>
      <w:rPr>
        <w:rFonts w:ascii="Times New Roman" w:hAnsi="Times New Roman" w:cs="Times New Roman"/>
        <w:b w:val="0"/>
        <w:i w:val="0"/>
        <w:caps w:val="0"/>
        <w:u w:val="none"/>
      </w:rPr>
    </w:lvl>
    <w:lvl w:ilvl="4">
      <w:start w:val="1"/>
      <w:numFmt w:val="decimal"/>
      <w:pStyle w:val="LondonL5"/>
      <w:lvlText w:val="%1.%2.%3.%4.%5"/>
      <w:lvlJc w:val="left"/>
      <w:pPr>
        <w:tabs>
          <w:tab w:val="num" w:pos="1440"/>
        </w:tabs>
        <w:ind w:left="1440" w:hanging="1440"/>
      </w:pPr>
      <w:rPr>
        <w:rFonts w:ascii="Times New Roman" w:hAnsi="Times New Roman" w:cs="Times New Roman"/>
        <w:b w:val="0"/>
        <w:i w:val="0"/>
        <w:caps w:val="0"/>
        <w:u w:val="none"/>
      </w:rPr>
    </w:lvl>
    <w:lvl w:ilvl="5">
      <w:start w:val="1"/>
      <w:numFmt w:val="decimal"/>
      <w:pStyle w:val="LondonL6"/>
      <w:lvlText w:val="%1.%2.%3.%4.%5.%6"/>
      <w:lvlJc w:val="left"/>
      <w:pPr>
        <w:tabs>
          <w:tab w:val="num" w:pos="1440"/>
        </w:tabs>
        <w:ind w:left="1440" w:hanging="1440"/>
      </w:pPr>
      <w:rPr>
        <w:rFonts w:ascii="Times New Roman" w:hAnsi="Times New Roman" w:cs="Times New Roman"/>
        <w:b w:val="0"/>
        <w:i w:val="0"/>
        <w:caps w:val="0"/>
        <w:u w:val="none"/>
      </w:rPr>
    </w:lvl>
    <w:lvl w:ilvl="6">
      <w:start w:val="1"/>
      <w:numFmt w:val="decimal"/>
      <w:pStyle w:val="LondonL7"/>
      <w:lvlText w:val="%7"/>
      <w:lvlJc w:val="left"/>
      <w:pPr>
        <w:tabs>
          <w:tab w:val="num" w:pos="1440"/>
        </w:tabs>
        <w:ind w:left="1440" w:hanging="1440"/>
      </w:pPr>
      <w:rPr>
        <w:rFonts w:ascii="Times New Roman" w:hAnsi="Times New Roman" w:cs="Times New Roman"/>
        <w:b w:val="0"/>
        <w:i w:val="0"/>
        <w:caps w:val="0"/>
        <w:u w:val="none"/>
      </w:rPr>
    </w:lvl>
    <w:lvl w:ilvl="7">
      <w:start w:val="1"/>
      <w:numFmt w:val="decimal"/>
      <w:pStyle w:val="LondonL8"/>
      <w:isLgl/>
      <w:lvlText w:val="%7.%8"/>
      <w:lvlJc w:val="left"/>
      <w:pPr>
        <w:tabs>
          <w:tab w:val="num" w:pos="1440"/>
        </w:tabs>
        <w:ind w:left="1440" w:hanging="1440"/>
      </w:pPr>
      <w:rPr>
        <w:rFonts w:ascii="Times New Roman" w:hAnsi="Times New Roman" w:cs="Times New Roman"/>
        <w:b w:val="0"/>
        <w:i w:val="0"/>
        <w:caps w:val="0"/>
        <w:u w:val="none"/>
      </w:rPr>
    </w:lvl>
    <w:lvl w:ilvl="8">
      <w:start w:val="1"/>
      <w:numFmt w:val="decimal"/>
      <w:pStyle w:val="LondonL9"/>
      <w:lvlText w:val="%7.%8.%9"/>
      <w:lvlJc w:val="left"/>
      <w:pPr>
        <w:tabs>
          <w:tab w:val="num" w:pos="1440"/>
        </w:tabs>
        <w:ind w:left="1440" w:hanging="1440"/>
      </w:pPr>
      <w:rPr>
        <w:rFonts w:ascii="Times New Roman" w:hAnsi="Times New Roman" w:cs="Times New Roman"/>
        <w:b w:val="0"/>
        <w:i w:val="0"/>
        <w:caps w:val="0"/>
        <w:u w:val="none"/>
      </w:rPr>
    </w:lvl>
  </w:abstractNum>
  <w:abstractNum w:abstractNumId="1" w15:restartNumberingAfterBreak="0">
    <w:nsid w:val="0396438F"/>
    <w:multiLevelType w:val="hybridMultilevel"/>
    <w:tmpl w:val="FCBE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A92AF0"/>
    <w:multiLevelType w:val="hybridMultilevel"/>
    <w:tmpl w:val="F7A65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A6BB7"/>
    <w:multiLevelType w:val="hybridMultilevel"/>
    <w:tmpl w:val="124A2372"/>
    <w:lvl w:ilvl="0" w:tplc="C84C9FD0">
      <w:start w:val="24"/>
      <w:numFmt w:val="bullet"/>
      <w:lvlText w:val=""/>
      <w:lvlJc w:val="left"/>
      <w:pPr>
        <w:ind w:left="7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E72DD"/>
    <w:multiLevelType w:val="hybridMultilevel"/>
    <w:tmpl w:val="B846C5F4"/>
    <w:lvl w:ilvl="0" w:tplc="C84C9FD0">
      <w:start w:val="24"/>
      <w:numFmt w:val="bullet"/>
      <w:lvlText w:val=""/>
      <w:lvlJc w:val="left"/>
      <w:pPr>
        <w:ind w:left="7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D79C4"/>
    <w:multiLevelType w:val="hybridMultilevel"/>
    <w:tmpl w:val="78420F88"/>
    <w:lvl w:ilvl="0" w:tplc="EC88B0B4">
      <w:start w:val="3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00627"/>
    <w:multiLevelType w:val="hybridMultilevel"/>
    <w:tmpl w:val="641E3FA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16629B"/>
    <w:multiLevelType w:val="hybridMultilevel"/>
    <w:tmpl w:val="5ADC1E3A"/>
    <w:lvl w:ilvl="0" w:tplc="30E65C6A">
      <w:numFmt w:val="bullet"/>
      <w:lvlText w:val="·"/>
      <w:lvlJc w:val="left"/>
      <w:pPr>
        <w:ind w:left="1188" w:hanging="408"/>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29DE6213"/>
    <w:multiLevelType w:val="hybridMultilevel"/>
    <w:tmpl w:val="94C868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0124CFB"/>
    <w:multiLevelType w:val="hybridMultilevel"/>
    <w:tmpl w:val="1C2E5A38"/>
    <w:lvl w:ilvl="0" w:tplc="C0921500">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2A52B99"/>
    <w:multiLevelType w:val="hybridMultilevel"/>
    <w:tmpl w:val="5B228AB6"/>
    <w:lvl w:ilvl="0" w:tplc="C84C9FD0">
      <w:start w:val="24"/>
      <w:numFmt w:val="bullet"/>
      <w:lvlText w:val=""/>
      <w:lvlJc w:val="left"/>
      <w:pPr>
        <w:ind w:left="7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12534"/>
    <w:multiLevelType w:val="hybridMultilevel"/>
    <w:tmpl w:val="8166B77A"/>
    <w:lvl w:ilvl="0" w:tplc="08090001">
      <w:start w:val="1"/>
      <w:numFmt w:val="bullet"/>
      <w:lvlText w:val=""/>
      <w:lvlJc w:val="left"/>
      <w:pPr>
        <w:ind w:left="828" w:hanging="408"/>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ACF6457"/>
    <w:multiLevelType w:val="hybridMultilevel"/>
    <w:tmpl w:val="5DBC8A34"/>
    <w:lvl w:ilvl="0" w:tplc="C84C9FD0">
      <w:start w:val="24"/>
      <w:numFmt w:val="bullet"/>
      <w:lvlText w:val=""/>
      <w:lvlJc w:val="left"/>
      <w:pPr>
        <w:ind w:left="114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DB29FE"/>
    <w:multiLevelType w:val="hybridMultilevel"/>
    <w:tmpl w:val="DA2AF75E"/>
    <w:lvl w:ilvl="0" w:tplc="08090001">
      <w:start w:val="1"/>
      <w:numFmt w:val="bullet"/>
      <w:lvlText w:val=""/>
      <w:lvlJc w:val="left"/>
      <w:pPr>
        <w:ind w:left="720" w:hanging="360"/>
      </w:pPr>
      <w:rPr>
        <w:rFonts w:ascii="Symbol" w:hAnsi="Symbol" w:hint="default"/>
      </w:rPr>
    </w:lvl>
    <w:lvl w:ilvl="1" w:tplc="714625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61E66"/>
    <w:multiLevelType w:val="hybridMultilevel"/>
    <w:tmpl w:val="B4E2E154"/>
    <w:lvl w:ilvl="0" w:tplc="0C1604A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96A93"/>
    <w:multiLevelType w:val="hybridMultilevel"/>
    <w:tmpl w:val="77A2F692"/>
    <w:lvl w:ilvl="0" w:tplc="C84C9FD0">
      <w:start w:val="24"/>
      <w:numFmt w:val="bullet"/>
      <w:lvlText w:val=""/>
      <w:lvlJc w:val="left"/>
      <w:pPr>
        <w:ind w:left="780" w:hanging="360"/>
      </w:pPr>
      <w:rPr>
        <w:rFonts w:ascii="Symbol" w:eastAsia="Times New Roman"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CFA2E50"/>
    <w:multiLevelType w:val="hybridMultilevel"/>
    <w:tmpl w:val="BBE01C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0F72783"/>
    <w:multiLevelType w:val="hybridMultilevel"/>
    <w:tmpl w:val="264C7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F61B65"/>
    <w:multiLevelType w:val="hybridMultilevel"/>
    <w:tmpl w:val="56F0B722"/>
    <w:lvl w:ilvl="0" w:tplc="7722F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0D1FF0"/>
    <w:multiLevelType w:val="hybridMultilevel"/>
    <w:tmpl w:val="062AD3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42D5D66"/>
    <w:multiLevelType w:val="hybridMultilevel"/>
    <w:tmpl w:val="8A5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25DD2"/>
    <w:multiLevelType w:val="hybridMultilevel"/>
    <w:tmpl w:val="130649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6EB9113C"/>
    <w:multiLevelType w:val="hybridMultilevel"/>
    <w:tmpl w:val="BC6855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F2C1989"/>
    <w:multiLevelType w:val="hybridMultilevel"/>
    <w:tmpl w:val="CF741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886216696">
    <w:abstractNumId w:val="15"/>
  </w:num>
  <w:num w:numId="2" w16cid:durableId="525366285">
    <w:abstractNumId w:val="10"/>
  </w:num>
  <w:num w:numId="3" w16cid:durableId="1170754990">
    <w:abstractNumId w:val="3"/>
  </w:num>
  <w:num w:numId="4" w16cid:durableId="526679468">
    <w:abstractNumId w:val="4"/>
  </w:num>
  <w:num w:numId="5" w16cid:durableId="1497764962">
    <w:abstractNumId w:val="16"/>
  </w:num>
  <w:num w:numId="6" w16cid:durableId="601646750">
    <w:abstractNumId w:val="12"/>
  </w:num>
  <w:num w:numId="7" w16cid:durableId="648484622">
    <w:abstractNumId w:val="11"/>
  </w:num>
  <w:num w:numId="8" w16cid:durableId="101464594">
    <w:abstractNumId w:val="7"/>
  </w:num>
  <w:num w:numId="9" w16cid:durableId="1340236168">
    <w:abstractNumId w:val="19"/>
  </w:num>
  <w:num w:numId="10" w16cid:durableId="2140872437">
    <w:abstractNumId w:val="8"/>
  </w:num>
  <w:num w:numId="11" w16cid:durableId="1844321785">
    <w:abstractNumId w:val="9"/>
  </w:num>
  <w:num w:numId="12" w16cid:durableId="335618621">
    <w:abstractNumId w:val="13"/>
  </w:num>
  <w:num w:numId="13" w16cid:durableId="1108115124">
    <w:abstractNumId w:val="6"/>
  </w:num>
  <w:num w:numId="14" w16cid:durableId="1665623789">
    <w:abstractNumId w:val="17"/>
  </w:num>
  <w:num w:numId="15" w16cid:durableId="1709139760">
    <w:abstractNumId w:val="21"/>
  </w:num>
  <w:num w:numId="16" w16cid:durableId="6565362">
    <w:abstractNumId w:val="18"/>
  </w:num>
  <w:num w:numId="17" w16cid:durableId="1063019309">
    <w:abstractNumId w:val="0"/>
  </w:num>
  <w:num w:numId="18" w16cid:durableId="894706328">
    <w:abstractNumId w:val="22"/>
  </w:num>
  <w:num w:numId="19" w16cid:durableId="1507556896">
    <w:abstractNumId w:val="1"/>
  </w:num>
  <w:num w:numId="20" w16cid:durableId="1404793320">
    <w:abstractNumId w:val="23"/>
  </w:num>
  <w:num w:numId="21" w16cid:durableId="1813132039">
    <w:abstractNumId w:val="2"/>
  </w:num>
  <w:num w:numId="22" w16cid:durableId="850874987">
    <w:abstractNumId w:val="20"/>
  </w:num>
  <w:num w:numId="23" w16cid:durableId="848718419">
    <w:abstractNumId w:val="5"/>
  </w:num>
  <w:num w:numId="24" w16cid:durableId="1526291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DB"/>
    <w:rsid w:val="0000022A"/>
    <w:rsid w:val="00000BB0"/>
    <w:rsid w:val="00001202"/>
    <w:rsid w:val="00001C1C"/>
    <w:rsid w:val="000036B2"/>
    <w:rsid w:val="00003C50"/>
    <w:rsid w:val="00004058"/>
    <w:rsid w:val="00004790"/>
    <w:rsid w:val="0000540D"/>
    <w:rsid w:val="000054EC"/>
    <w:rsid w:val="00005557"/>
    <w:rsid w:val="00005B58"/>
    <w:rsid w:val="00006528"/>
    <w:rsid w:val="0000658C"/>
    <w:rsid w:val="000078C4"/>
    <w:rsid w:val="000078D5"/>
    <w:rsid w:val="000100E7"/>
    <w:rsid w:val="0001101A"/>
    <w:rsid w:val="000121AF"/>
    <w:rsid w:val="0001236B"/>
    <w:rsid w:val="000124BF"/>
    <w:rsid w:val="00013FB9"/>
    <w:rsid w:val="00014414"/>
    <w:rsid w:val="0001457D"/>
    <w:rsid w:val="00014620"/>
    <w:rsid w:val="00015B4A"/>
    <w:rsid w:val="00016488"/>
    <w:rsid w:val="00017709"/>
    <w:rsid w:val="000177A2"/>
    <w:rsid w:val="00017B97"/>
    <w:rsid w:val="00017CEB"/>
    <w:rsid w:val="000202A3"/>
    <w:rsid w:val="000203AB"/>
    <w:rsid w:val="00020927"/>
    <w:rsid w:val="00020EF3"/>
    <w:rsid w:val="00021DF8"/>
    <w:rsid w:val="00022132"/>
    <w:rsid w:val="00022A8C"/>
    <w:rsid w:val="00023E81"/>
    <w:rsid w:val="00024D84"/>
    <w:rsid w:val="00025B64"/>
    <w:rsid w:val="00026D84"/>
    <w:rsid w:val="00027700"/>
    <w:rsid w:val="00027DFE"/>
    <w:rsid w:val="00030855"/>
    <w:rsid w:val="00031375"/>
    <w:rsid w:val="00032F05"/>
    <w:rsid w:val="000341F5"/>
    <w:rsid w:val="00035A3A"/>
    <w:rsid w:val="00036004"/>
    <w:rsid w:val="00036BBD"/>
    <w:rsid w:val="00037794"/>
    <w:rsid w:val="00037FF6"/>
    <w:rsid w:val="00040856"/>
    <w:rsid w:val="00041E23"/>
    <w:rsid w:val="00042DE0"/>
    <w:rsid w:val="000448E2"/>
    <w:rsid w:val="00046E0C"/>
    <w:rsid w:val="000473B4"/>
    <w:rsid w:val="000473D0"/>
    <w:rsid w:val="00050D0C"/>
    <w:rsid w:val="0005168D"/>
    <w:rsid w:val="00051F4D"/>
    <w:rsid w:val="000532FF"/>
    <w:rsid w:val="000541E5"/>
    <w:rsid w:val="00055FBD"/>
    <w:rsid w:val="000564ED"/>
    <w:rsid w:val="0005673D"/>
    <w:rsid w:val="0005777F"/>
    <w:rsid w:val="00057E53"/>
    <w:rsid w:val="00057E59"/>
    <w:rsid w:val="000609CD"/>
    <w:rsid w:val="0006227C"/>
    <w:rsid w:val="00062537"/>
    <w:rsid w:val="00062912"/>
    <w:rsid w:val="00062B53"/>
    <w:rsid w:val="000639BB"/>
    <w:rsid w:val="00063C22"/>
    <w:rsid w:val="00063E95"/>
    <w:rsid w:val="00063F9E"/>
    <w:rsid w:val="00065DBC"/>
    <w:rsid w:val="00065FC8"/>
    <w:rsid w:val="0006678D"/>
    <w:rsid w:val="000671E2"/>
    <w:rsid w:val="00072202"/>
    <w:rsid w:val="00072AD9"/>
    <w:rsid w:val="00073541"/>
    <w:rsid w:val="000773AC"/>
    <w:rsid w:val="000774D1"/>
    <w:rsid w:val="00077CDF"/>
    <w:rsid w:val="000801F8"/>
    <w:rsid w:val="00080E6A"/>
    <w:rsid w:val="00081BB0"/>
    <w:rsid w:val="00082CB3"/>
    <w:rsid w:val="00083ECF"/>
    <w:rsid w:val="000841E9"/>
    <w:rsid w:val="0008578C"/>
    <w:rsid w:val="000875A2"/>
    <w:rsid w:val="00087C9C"/>
    <w:rsid w:val="00090054"/>
    <w:rsid w:val="00091D4F"/>
    <w:rsid w:val="0009296C"/>
    <w:rsid w:val="000940FC"/>
    <w:rsid w:val="00095BD0"/>
    <w:rsid w:val="00096186"/>
    <w:rsid w:val="00096458"/>
    <w:rsid w:val="00096C37"/>
    <w:rsid w:val="00096F28"/>
    <w:rsid w:val="00097D4E"/>
    <w:rsid w:val="000A044D"/>
    <w:rsid w:val="000A2C77"/>
    <w:rsid w:val="000A32F9"/>
    <w:rsid w:val="000A335E"/>
    <w:rsid w:val="000A490C"/>
    <w:rsid w:val="000A5E58"/>
    <w:rsid w:val="000A6CA6"/>
    <w:rsid w:val="000A6EF9"/>
    <w:rsid w:val="000B138A"/>
    <w:rsid w:val="000B19D2"/>
    <w:rsid w:val="000B1F07"/>
    <w:rsid w:val="000B29E4"/>
    <w:rsid w:val="000B34E6"/>
    <w:rsid w:val="000B5485"/>
    <w:rsid w:val="000B7A84"/>
    <w:rsid w:val="000B7D38"/>
    <w:rsid w:val="000B7E8B"/>
    <w:rsid w:val="000C0523"/>
    <w:rsid w:val="000C1985"/>
    <w:rsid w:val="000C2ECD"/>
    <w:rsid w:val="000C32EF"/>
    <w:rsid w:val="000C40B5"/>
    <w:rsid w:val="000C45F7"/>
    <w:rsid w:val="000C468E"/>
    <w:rsid w:val="000C5F61"/>
    <w:rsid w:val="000C6130"/>
    <w:rsid w:val="000C69E1"/>
    <w:rsid w:val="000D28A8"/>
    <w:rsid w:val="000D29EC"/>
    <w:rsid w:val="000D31FC"/>
    <w:rsid w:val="000D3843"/>
    <w:rsid w:val="000D44DE"/>
    <w:rsid w:val="000D45A0"/>
    <w:rsid w:val="000D5532"/>
    <w:rsid w:val="000D741F"/>
    <w:rsid w:val="000E04BB"/>
    <w:rsid w:val="000E0920"/>
    <w:rsid w:val="000E0C6A"/>
    <w:rsid w:val="000E24AE"/>
    <w:rsid w:val="000E29C5"/>
    <w:rsid w:val="000E2C82"/>
    <w:rsid w:val="000E3FF0"/>
    <w:rsid w:val="000E4255"/>
    <w:rsid w:val="000E480F"/>
    <w:rsid w:val="000E4B61"/>
    <w:rsid w:val="000E588F"/>
    <w:rsid w:val="000E6583"/>
    <w:rsid w:val="000F200C"/>
    <w:rsid w:val="000F207F"/>
    <w:rsid w:val="000F2116"/>
    <w:rsid w:val="000F2C2D"/>
    <w:rsid w:val="000F2D59"/>
    <w:rsid w:val="000F383C"/>
    <w:rsid w:val="000F4C0F"/>
    <w:rsid w:val="000F4D71"/>
    <w:rsid w:val="000F59B9"/>
    <w:rsid w:val="000F5D41"/>
    <w:rsid w:val="000F7BF6"/>
    <w:rsid w:val="001003EF"/>
    <w:rsid w:val="00101478"/>
    <w:rsid w:val="00103A47"/>
    <w:rsid w:val="00103B9A"/>
    <w:rsid w:val="00104805"/>
    <w:rsid w:val="00106201"/>
    <w:rsid w:val="0010783A"/>
    <w:rsid w:val="00111E50"/>
    <w:rsid w:val="001122AC"/>
    <w:rsid w:val="001141D7"/>
    <w:rsid w:val="00114339"/>
    <w:rsid w:val="00114C2A"/>
    <w:rsid w:val="00115E09"/>
    <w:rsid w:val="00115F04"/>
    <w:rsid w:val="00116912"/>
    <w:rsid w:val="001207DD"/>
    <w:rsid w:val="00120A03"/>
    <w:rsid w:val="00120CB1"/>
    <w:rsid w:val="001211E6"/>
    <w:rsid w:val="00121B0E"/>
    <w:rsid w:val="00122036"/>
    <w:rsid w:val="001234D8"/>
    <w:rsid w:val="0012357C"/>
    <w:rsid w:val="001236D9"/>
    <w:rsid w:val="001237E0"/>
    <w:rsid w:val="00123AE6"/>
    <w:rsid w:val="001244F8"/>
    <w:rsid w:val="001253CB"/>
    <w:rsid w:val="001257A9"/>
    <w:rsid w:val="00125B0F"/>
    <w:rsid w:val="00126015"/>
    <w:rsid w:val="00127944"/>
    <w:rsid w:val="00127CB6"/>
    <w:rsid w:val="00132579"/>
    <w:rsid w:val="0013726B"/>
    <w:rsid w:val="00137D3A"/>
    <w:rsid w:val="00140F7C"/>
    <w:rsid w:val="00141B0D"/>
    <w:rsid w:val="0014201D"/>
    <w:rsid w:val="0014342E"/>
    <w:rsid w:val="00143637"/>
    <w:rsid w:val="00143751"/>
    <w:rsid w:val="00143ABD"/>
    <w:rsid w:val="00145296"/>
    <w:rsid w:val="001461ED"/>
    <w:rsid w:val="001479C1"/>
    <w:rsid w:val="00151B58"/>
    <w:rsid w:val="001527B0"/>
    <w:rsid w:val="00152B14"/>
    <w:rsid w:val="00155BE1"/>
    <w:rsid w:val="0015631A"/>
    <w:rsid w:val="001603E8"/>
    <w:rsid w:val="00161856"/>
    <w:rsid w:val="00162222"/>
    <w:rsid w:val="001632F5"/>
    <w:rsid w:val="00163C4B"/>
    <w:rsid w:val="00163E69"/>
    <w:rsid w:val="00164495"/>
    <w:rsid w:val="00164E4B"/>
    <w:rsid w:val="001654BF"/>
    <w:rsid w:val="0016556E"/>
    <w:rsid w:val="00165D4C"/>
    <w:rsid w:val="00166F73"/>
    <w:rsid w:val="00166FC2"/>
    <w:rsid w:val="0016742D"/>
    <w:rsid w:val="00167C70"/>
    <w:rsid w:val="0017365A"/>
    <w:rsid w:val="0017415E"/>
    <w:rsid w:val="00175AB4"/>
    <w:rsid w:val="00175AFA"/>
    <w:rsid w:val="00175D14"/>
    <w:rsid w:val="00175DFD"/>
    <w:rsid w:val="00176313"/>
    <w:rsid w:val="001766FA"/>
    <w:rsid w:val="00176D03"/>
    <w:rsid w:val="0017766E"/>
    <w:rsid w:val="0018056B"/>
    <w:rsid w:val="001807CD"/>
    <w:rsid w:val="001822EE"/>
    <w:rsid w:val="00182D1D"/>
    <w:rsid w:val="00182F12"/>
    <w:rsid w:val="00183969"/>
    <w:rsid w:val="00184325"/>
    <w:rsid w:val="00184DA2"/>
    <w:rsid w:val="00184EAD"/>
    <w:rsid w:val="00186193"/>
    <w:rsid w:val="00186A15"/>
    <w:rsid w:val="00186A4C"/>
    <w:rsid w:val="00187072"/>
    <w:rsid w:val="00190F88"/>
    <w:rsid w:val="00191260"/>
    <w:rsid w:val="001915A1"/>
    <w:rsid w:val="0019210A"/>
    <w:rsid w:val="001928D2"/>
    <w:rsid w:val="001936A5"/>
    <w:rsid w:val="00193FC8"/>
    <w:rsid w:val="00194157"/>
    <w:rsid w:val="0019590C"/>
    <w:rsid w:val="00196A7B"/>
    <w:rsid w:val="00196C8C"/>
    <w:rsid w:val="001A03A6"/>
    <w:rsid w:val="001A084A"/>
    <w:rsid w:val="001A0AD9"/>
    <w:rsid w:val="001A2E63"/>
    <w:rsid w:val="001A3355"/>
    <w:rsid w:val="001A3D11"/>
    <w:rsid w:val="001A6597"/>
    <w:rsid w:val="001A6E5D"/>
    <w:rsid w:val="001A71D4"/>
    <w:rsid w:val="001A75AD"/>
    <w:rsid w:val="001A76F6"/>
    <w:rsid w:val="001A76FE"/>
    <w:rsid w:val="001A7BC6"/>
    <w:rsid w:val="001B0EBA"/>
    <w:rsid w:val="001B14C6"/>
    <w:rsid w:val="001B20F2"/>
    <w:rsid w:val="001B2C3C"/>
    <w:rsid w:val="001B423F"/>
    <w:rsid w:val="001B4585"/>
    <w:rsid w:val="001B5083"/>
    <w:rsid w:val="001B5F80"/>
    <w:rsid w:val="001B63DC"/>
    <w:rsid w:val="001B6C33"/>
    <w:rsid w:val="001B6DE4"/>
    <w:rsid w:val="001B703D"/>
    <w:rsid w:val="001B7632"/>
    <w:rsid w:val="001C03AB"/>
    <w:rsid w:val="001C06C5"/>
    <w:rsid w:val="001C0781"/>
    <w:rsid w:val="001C0F12"/>
    <w:rsid w:val="001C2BF8"/>
    <w:rsid w:val="001C338E"/>
    <w:rsid w:val="001C4F5A"/>
    <w:rsid w:val="001C53E7"/>
    <w:rsid w:val="001C57DD"/>
    <w:rsid w:val="001C5C99"/>
    <w:rsid w:val="001C6CDF"/>
    <w:rsid w:val="001C7B1D"/>
    <w:rsid w:val="001D0483"/>
    <w:rsid w:val="001D0547"/>
    <w:rsid w:val="001D0C7F"/>
    <w:rsid w:val="001D0D8D"/>
    <w:rsid w:val="001D1F29"/>
    <w:rsid w:val="001D20FB"/>
    <w:rsid w:val="001D2ED3"/>
    <w:rsid w:val="001D5232"/>
    <w:rsid w:val="001D6144"/>
    <w:rsid w:val="001D667C"/>
    <w:rsid w:val="001D6EF0"/>
    <w:rsid w:val="001D77C9"/>
    <w:rsid w:val="001E019D"/>
    <w:rsid w:val="001E1B9B"/>
    <w:rsid w:val="001E524F"/>
    <w:rsid w:val="001E72BF"/>
    <w:rsid w:val="001E75DC"/>
    <w:rsid w:val="001E7B3C"/>
    <w:rsid w:val="001F1BB2"/>
    <w:rsid w:val="001F27EA"/>
    <w:rsid w:val="001F3471"/>
    <w:rsid w:val="001F4CFC"/>
    <w:rsid w:val="001F5FCB"/>
    <w:rsid w:val="001F63A8"/>
    <w:rsid w:val="001F6809"/>
    <w:rsid w:val="001F72F6"/>
    <w:rsid w:val="001F7E44"/>
    <w:rsid w:val="001F7E5F"/>
    <w:rsid w:val="001F7F22"/>
    <w:rsid w:val="0020031E"/>
    <w:rsid w:val="00201FFF"/>
    <w:rsid w:val="00203297"/>
    <w:rsid w:val="002035EB"/>
    <w:rsid w:val="0020371E"/>
    <w:rsid w:val="002047DC"/>
    <w:rsid w:val="002051F7"/>
    <w:rsid w:val="002051FB"/>
    <w:rsid w:val="00206B3B"/>
    <w:rsid w:val="00206BA2"/>
    <w:rsid w:val="0021089B"/>
    <w:rsid w:val="00212EFC"/>
    <w:rsid w:val="00213166"/>
    <w:rsid w:val="00213AD0"/>
    <w:rsid w:val="00214230"/>
    <w:rsid w:val="0021473F"/>
    <w:rsid w:val="002154E5"/>
    <w:rsid w:val="0021589C"/>
    <w:rsid w:val="00220C4D"/>
    <w:rsid w:val="002246B9"/>
    <w:rsid w:val="002246C0"/>
    <w:rsid w:val="00226EED"/>
    <w:rsid w:val="0022780C"/>
    <w:rsid w:val="00227E39"/>
    <w:rsid w:val="00231B68"/>
    <w:rsid w:val="00234490"/>
    <w:rsid w:val="002362E0"/>
    <w:rsid w:val="00236B1D"/>
    <w:rsid w:val="00236E2D"/>
    <w:rsid w:val="00237ADA"/>
    <w:rsid w:val="00237E17"/>
    <w:rsid w:val="0024088B"/>
    <w:rsid w:val="0024090E"/>
    <w:rsid w:val="00240914"/>
    <w:rsid w:val="00240E2C"/>
    <w:rsid w:val="0024109E"/>
    <w:rsid w:val="002413D7"/>
    <w:rsid w:val="002415A3"/>
    <w:rsid w:val="0024276D"/>
    <w:rsid w:val="002431A2"/>
    <w:rsid w:val="0024352A"/>
    <w:rsid w:val="00243A6E"/>
    <w:rsid w:val="00243AA1"/>
    <w:rsid w:val="00243EA4"/>
    <w:rsid w:val="00244248"/>
    <w:rsid w:val="002455F4"/>
    <w:rsid w:val="00246367"/>
    <w:rsid w:val="00246600"/>
    <w:rsid w:val="00246B99"/>
    <w:rsid w:val="00247B13"/>
    <w:rsid w:val="00247CA7"/>
    <w:rsid w:val="002502D5"/>
    <w:rsid w:val="002506FF"/>
    <w:rsid w:val="00250700"/>
    <w:rsid w:val="002507EC"/>
    <w:rsid w:val="00250A1E"/>
    <w:rsid w:val="00250D70"/>
    <w:rsid w:val="00252871"/>
    <w:rsid w:val="00255BF2"/>
    <w:rsid w:val="002576F8"/>
    <w:rsid w:val="002607FF"/>
    <w:rsid w:val="00260C64"/>
    <w:rsid w:val="002615C9"/>
    <w:rsid w:val="00263E32"/>
    <w:rsid w:val="00263F6E"/>
    <w:rsid w:val="002646EB"/>
    <w:rsid w:val="0026532C"/>
    <w:rsid w:val="00265743"/>
    <w:rsid w:val="00266F55"/>
    <w:rsid w:val="002706DE"/>
    <w:rsid w:val="00270B30"/>
    <w:rsid w:val="00272073"/>
    <w:rsid w:val="002727A8"/>
    <w:rsid w:val="002739DF"/>
    <w:rsid w:val="00273BF0"/>
    <w:rsid w:val="00273C49"/>
    <w:rsid w:val="00273D0E"/>
    <w:rsid w:val="00275217"/>
    <w:rsid w:val="002758BA"/>
    <w:rsid w:val="002761A2"/>
    <w:rsid w:val="00277DBE"/>
    <w:rsid w:val="00280B44"/>
    <w:rsid w:val="00282FD6"/>
    <w:rsid w:val="00284976"/>
    <w:rsid w:val="0028514B"/>
    <w:rsid w:val="002855A5"/>
    <w:rsid w:val="002865BE"/>
    <w:rsid w:val="002903EB"/>
    <w:rsid w:val="002906B2"/>
    <w:rsid w:val="002908AD"/>
    <w:rsid w:val="00291D19"/>
    <w:rsid w:val="002922C8"/>
    <w:rsid w:val="00293373"/>
    <w:rsid w:val="00293390"/>
    <w:rsid w:val="00293AC5"/>
    <w:rsid w:val="00293D58"/>
    <w:rsid w:val="00293D93"/>
    <w:rsid w:val="00294396"/>
    <w:rsid w:val="00296838"/>
    <w:rsid w:val="0029707C"/>
    <w:rsid w:val="00297ABA"/>
    <w:rsid w:val="002A06B3"/>
    <w:rsid w:val="002A0D19"/>
    <w:rsid w:val="002A118D"/>
    <w:rsid w:val="002A1B3C"/>
    <w:rsid w:val="002A349E"/>
    <w:rsid w:val="002A355A"/>
    <w:rsid w:val="002A37AB"/>
    <w:rsid w:val="002A47A2"/>
    <w:rsid w:val="002A4ED8"/>
    <w:rsid w:val="002A5568"/>
    <w:rsid w:val="002A560A"/>
    <w:rsid w:val="002A5C91"/>
    <w:rsid w:val="002A5F1D"/>
    <w:rsid w:val="002A7A70"/>
    <w:rsid w:val="002B0023"/>
    <w:rsid w:val="002B10CF"/>
    <w:rsid w:val="002B1CE5"/>
    <w:rsid w:val="002B21C0"/>
    <w:rsid w:val="002B3EC1"/>
    <w:rsid w:val="002B44EE"/>
    <w:rsid w:val="002B454B"/>
    <w:rsid w:val="002B4A20"/>
    <w:rsid w:val="002B5625"/>
    <w:rsid w:val="002B674B"/>
    <w:rsid w:val="002C0278"/>
    <w:rsid w:val="002C15DE"/>
    <w:rsid w:val="002C2FDF"/>
    <w:rsid w:val="002C3407"/>
    <w:rsid w:val="002C4283"/>
    <w:rsid w:val="002C471B"/>
    <w:rsid w:val="002C592D"/>
    <w:rsid w:val="002C63B4"/>
    <w:rsid w:val="002C6C89"/>
    <w:rsid w:val="002C78F3"/>
    <w:rsid w:val="002D1740"/>
    <w:rsid w:val="002D1980"/>
    <w:rsid w:val="002D1A54"/>
    <w:rsid w:val="002D1CB3"/>
    <w:rsid w:val="002D469D"/>
    <w:rsid w:val="002D4914"/>
    <w:rsid w:val="002D5D7B"/>
    <w:rsid w:val="002D6138"/>
    <w:rsid w:val="002D75B2"/>
    <w:rsid w:val="002D7BA2"/>
    <w:rsid w:val="002E000E"/>
    <w:rsid w:val="002E011F"/>
    <w:rsid w:val="002E0C76"/>
    <w:rsid w:val="002E0FAC"/>
    <w:rsid w:val="002E10B3"/>
    <w:rsid w:val="002E1237"/>
    <w:rsid w:val="002E2836"/>
    <w:rsid w:val="002E30DE"/>
    <w:rsid w:val="002E4389"/>
    <w:rsid w:val="002E4687"/>
    <w:rsid w:val="002E4DBE"/>
    <w:rsid w:val="002E4F71"/>
    <w:rsid w:val="002E6226"/>
    <w:rsid w:val="002E6BE6"/>
    <w:rsid w:val="002E7525"/>
    <w:rsid w:val="002F04E1"/>
    <w:rsid w:val="002F2722"/>
    <w:rsid w:val="002F29ED"/>
    <w:rsid w:val="002F3CDE"/>
    <w:rsid w:val="002F56CB"/>
    <w:rsid w:val="002F6003"/>
    <w:rsid w:val="002F7771"/>
    <w:rsid w:val="00300214"/>
    <w:rsid w:val="003015F8"/>
    <w:rsid w:val="00302AB6"/>
    <w:rsid w:val="00303152"/>
    <w:rsid w:val="003033FF"/>
    <w:rsid w:val="0030344D"/>
    <w:rsid w:val="003035F6"/>
    <w:rsid w:val="0030451D"/>
    <w:rsid w:val="00305945"/>
    <w:rsid w:val="003127AC"/>
    <w:rsid w:val="00312D1A"/>
    <w:rsid w:val="003134A1"/>
    <w:rsid w:val="00313AAC"/>
    <w:rsid w:val="003142AE"/>
    <w:rsid w:val="003147CD"/>
    <w:rsid w:val="0031493B"/>
    <w:rsid w:val="00316774"/>
    <w:rsid w:val="00316BD9"/>
    <w:rsid w:val="003174BE"/>
    <w:rsid w:val="00317BA4"/>
    <w:rsid w:val="00320931"/>
    <w:rsid w:val="003216DC"/>
    <w:rsid w:val="003226CC"/>
    <w:rsid w:val="00322D63"/>
    <w:rsid w:val="00322FFD"/>
    <w:rsid w:val="003235FD"/>
    <w:rsid w:val="003256DE"/>
    <w:rsid w:val="00325EF5"/>
    <w:rsid w:val="0033004E"/>
    <w:rsid w:val="0033014A"/>
    <w:rsid w:val="0033020C"/>
    <w:rsid w:val="00331010"/>
    <w:rsid w:val="003313AD"/>
    <w:rsid w:val="00331898"/>
    <w:rsid w:val="00331B90"/>
    <w:rsid w:val="00332CA5"/>
    <w:rsid w:val="003339B6"/>
    <w:rsid w:val="00334933"/>
    <w:rsid w:val="0033524D"/>
    <w:rsid w:val="003363D4"/>
    <w:rsid w:val="00336DAA"/>
    <w:rsid w:val="00337368"/>
    <w:rsid w:val="00337E3E"/>
    <w:rsid w:val="003405E3"/>
    <w:rsid w:val="00340EB5"/>
    <w:rsid w:val="003410E2"/>
    <w:rsid w:val="003412E8"/>
    <w:rsid w:val="00341909"/>
    <w:rsid w:val="00342131"/>
    <w:rsid w:val="00343DB8"/>
    <w:rsid w:val="00344B49"/>
    <w:rsid w:val="00351326"/>
    <w:rsid w:val="00354AD4"/>
    <w:rsid w:val="00354CC1"/>
    <w:rsid w:val="0035515C"/>
    <w:rsid w:val="0035524B"/>
    <w:rsid w:val="0035775D"/>
    <w:rsid w:val="00357914"/>
    <w:rsid w:val="00357AE9"/>
    <w:rsid w:val="00357E77"/>
    <w:rsid w:val="00362E5C"/>
    <w:rsid w:val="00363D28"/>
    <w:rsid w:val="00364054"/>
    <w:rsid w:val="00364A83"/>
    <w:rsid w:val="003652D7"/>
    <w:rsid w:val="00365B2C"/>
    <w:rsid w:val="00365C22"/>
    <w:rsid w:val="00366269"/>
    <w:rsid w:val="0036644F"/>
    <w:rsid w:val="00367408"/>
    <w:rsid w:val="0037000A"/>
    <w:rsid w:val="00370A43"/>
    <w:rsid w:val="003714DD"/>
    <w:rsid w:val="00371F3C"/>
    <w:rsid w:val="003728E8"/>
    <w:rsid w:val="00373903"/>
    <w:rsid w:val="00373DCF"/>
    <w:rsid w:val="0037579B"/>
    <w:rsid w:val="00375C14"/>
    <w:rsid w:val="003760D1"/>
    <w:rsid w:val="00376243"/>
    <w:rsid w:val="00380491"/>
    <w:rsid w:val="0038050A"/>
    <w:rsid w:val="00383596"/>
    <w:rsid w:val="003836C4"/>
    <w:rsid w:val="00383B03"/>
    <w:rsid w:val="00384378"/>
    <w:rsid w:val="003849BB"/>
    <w:rsid w:val="00384FE8"/>
    <w:rsid w:val="003859D1"/>
    <w:rsid w:val="00386C56"/>
    <w:rsid w:val="003916D1"/>
    <w:rsid w:val="003946FA"/>
    <w:rsid w:val="003952FB"/>
    <w:rsid w:val="00395AB1"/>
    <w:rsid w:val="00395AE9"/>
    <w:rsid w:val="003968A9"/>
    <w:rsid w:val="0039780C"/>
    <w:rsid w:val="00397B92"/>
    <w:rsid w:val="00397F29"/>
    <w:rsid w:val="003A013F"/>
    <w:rsid w:val="003A0A76"/>
    <w:rsid w:val="003A256C"/>
    <w:rsid w:val="003A3713"/>
    <w:rsid w:val="003A406E"/>
    <w:rsid w:val="003A41F9"/>
    <w:rsid w:val="003A4F85"/>
    <w:rsid w:val="003A63C5"/>
    <w:rsid w:val="003A65AA"/>
    <w:rsid w:val="003B0B79"/>
    <w:rsid w:val="003B14CE"/>
    <w:rsid w:val="003B1565"/>
    <w:rsid w:val="003B1825"/>
    <w:rsid w:val="003B1ACB"/>
    <w:rsid w:val="003B2869"/>
    <w:rsid w:val="003B3D0E"/>
    <w:rsid w:val="003B5734"/>
    <w:rsid w:val="003B5A13"/>
    <w:rsid w:val="003B6823"/>
    <w:rsid w:val="003B6DEF"/>
    <w:rsid w:val="003B6DF0"/>
    <w:rsid w:val="003B7B4C"/>
    <w:rsid w:val="003C017E"/>
    <w:rsid w:val="003C06F9"/>
    <w:rsid w:val="003C18EB"/>
    <w:rsid w:val="003C256F"/>
    <w:rsid w:val="003C25DD"/>
    <w:rsid w:val="003C2B63"/>
    <w:rsid w:val="003C2D48"/>
    <w:rsid w:val="003C4C4E"/>
    <w:rsid w:val="003C4EBC"/>
    <w:rsid w:val="003C5DA5"/>
    <w:rsid w:val="003C63E4"/>
    <w:rsid w:val="003C693E"/>
    <w:rsid w:val="003C6A0A"/>
    <w:rsid w:val="003C720B"/>
    <w:rsid w:val="003C7750"/>
    <w:rsid w:val="003C790B"/>
    <w:rsid w:val="003D02AA"/>
    <w:rsid w:val="003D0468"/>
    <w:rsid w:val="003D1824"/>
    <w:rsid w:val="003D34D3"/>
    <w:rsid w:val="003D395F"/>
    <w:rsid w:val="003D3C4A"/>
    <w:rsid w:val="003D4218"/>
    <w:rsid w:val="003D4EB4"/>
    <w:rsid w:val="003D5F79"/>
    <w:rsid w:val="003D6BFA"/>
    <w:rsid w:val="003D704A"/>
    <w:rsid w:val="003D7680"/>
    <w:rsid w:val="003E0140"/>
    <w:rsid w:val="003E075E"/>
    <w:rsid w:val="003E49E5"/>
    <w:rsid w:val="003E4DD0"/>
    <w:rsid w:val="003E6906"/>
    <w:rsid w:val="003F03F5"/>
    <w:rsid w:val="003F06C5"/>
    <w:rsid w:val="003F082A"/>
    <w:rsid w:val="003F6572"/>
    <w:rsid w:val="003F7F57"/>
    <w:rsid w:val="003F7F84"/>
    <w:rsid w:val="00401123"/>
    <w:rsid w:val="004014C8"/>
    <w:rsid w:val="0040256A"/>
    <w:rsid w:val="004029C5"/>
    <w:rsid w:val="00402CD3"/>
    <w:rsid w:val="004033E4"/>
    <w:rsid w:val="0040453A"/>
    <w:rsid w:val="0040453B"/>
    <w:rsid w:val="00404800"/>
    <w:rsid w:val="00405FEE"/>
    <w:rsid w:val="004102A6"/>
    <w:rsid w:val="004102C3"/>
    <w:rsid w:val="004103A5"/>
    <w:rsid w:val="00410646"/>
    <w:rsid w:val="00410743"/>
    <w:rsid w:val="00412DDE"/>
    <w:rsid w:val="00414C77"/>
    <w:rsid w:val="00414CDF"/>
    <w:rsid w:val="00415CDB"/>
    <w:rsid w:val="00416288"/>
    <w:rsid w:val="00417299"/>
    <w:rsid w:val="00420E88"/>
    <w:rsid w:val="004215E4"/>
    <w:rsid w:val="0042170C"/>
    <w:rsid w:val="00422454"/>
    <w:rsid w:val="00422694"/>
    <w:rsid w:val="00422CE0"/>
    <w:rsid w:val="004242A5"/>
    <w:rsid w:val="0042502C"/>
    <w:rsid w:val="0042789C"/>
    <w:rsid w:val="00427E45"/>
    <w:rsid w:val="004301DE"/>
    <w:rsid w:val="004301EA"/>
    <w:rsid w:val="00430493"/>
    <w:rsid w:val="004308BE"/>
    <w:rsid w:val="00432006"/>
    <w:rsid w:val="004320BD"/>
    <w:rsid w:val="00432298"/>
    <w:rsid w:val="00432736"/>
    <w:rsid w:val="00433394"/>
    <w:rsid w:val="004337EE"/>
    <w:rsid w:val="00435B9E"/>
    <w:rsid w:val="00436196"/>
    <w:rsid w:val="004361F4"/>
    <w:rsid w:val="004365E4"/>
    <w:rsid w:val="0044077B"/>
    <w:rsid w:val="00441074"/>
    <w:rsid w:val="00442196"/>
    <w:rsid w:val="004424AE"/>
    <w:rsid w:val="00442E89"/>
    <w:rsid w:val="00443240"/>
    <w:rsid w:val="00443F09"/>
    <w:rsid w:val="004440AD"/>
    <w:rsid w:val="0044547B"/>
    <w:rsid w:val="004456D7"/>
    <w:rsid w:val="0044596F"/>
    <w:rsid w:val="004459A4"/>
    <w:rsid w:val="00445B04"/>
    <w:rsid w:val="004500AA"/>
    <w:rsid w:val="0045028F"/>
    <w:rsid w:val="00450F7F"/>
    <w:rsid w:val="00451632"/>
    <w:rsid w:val="00451CC2"/>
    <w:rsid w:val="00451DAA"/>
    <w:rsid w:val="004529F0"/>
    <w:rsid w:val="00453392"/>
    <w:rsid w:val="004540DF"/>
    <w:rsid w:val="004546A5"/>
    <w:rsid w:val="004557DA"/>
    <w:rsid w:val="0045738A"/>
    <w:rsid w:val="0045771B"/>
    <w:rsid w:val="004577DC"/>
    <w:rsid w:val="004577E0"/>
    <w:rsid w:val="004601A5"/>
    <w:rsid w:val="004603A9"/>
    <w:rsid w:val="00462241"/>
    <w:rsid w:val="004624C2"/>
    <w:rsid w:val="00462AF6"/>
    <w:rsid w:val="004631FB"/>
    <w:rsid w:val="00463AEF"/>
    <w:rsid w:val="004645D1"/>
    <w:rsid w:val="00465F48"/>
    <w:rsid w:val="00466BF1"/>
    <w:rsid w:val="0046773D"/>
    <w:rsid w:val="004678BC"/>
    <w:rsid w:val="004706F6"/>
    <w:rsid w:val="004724AE"/>
    <w:rsid w:val="004725E8"/>
    <w:rsid w:val="00472C5A"/>
    <w:rsid w:val="00472DC3"/>
    <w:rsid w:val="00473682"/>
    <w:rsid w:val="00473C04"/>
    <w:rsid w:val="00474053"/>
    <w:rsid w:val="0047434B"/>
    <w:rsid w:val="00477337"/>
    <w:rsid w:val="00477C7E"/>
    <w:rsid w:val="0048069B"/>
    <w:rsid w:val="00480A68"/>
    <w:rsid w:val="00480DB3"/>
    <w:rsid w:val="00481307"/>
    <w:rsid w:val="00481E5B"/>
    <w:rsid w:val="00482840"/>
    <w:rsid w:val="00482C5E"/>
    <w:rsid w:val="00482DB1"/>
    <w:rsid w:val="004833F1"/>
    <w:rsid w:val="00483826"/>
    <w:rsid w:val="00483BB9"/>
    <w:rsid w:val="004851BB"/>
    <w:rsid w:val="00486B48"/>
    <w:rsid w:val="0049051B"/>
    <w:rsid w:val="0049086C"/>
    <w:rsid w:val="00490DEA"/>
    <w:rsid w:val="00491279"/>
    <w:rsid w:val="00491860"/>
    <w:rsid w:val="00492BD3"/>
    <w:rsid w:val="0049324A"/>
    <w:rsid w:val="00493361"/>
    <w:rsid w:val="00494ED2"/>
    <w:rsid w:val="004954D0"/>
    <w:rsid w:val="00496615"/>
    <w:rsid w:val="004A0B6E"/>
    <w:rsid w:val="004A0DEF"/>
    <w:rsid w:val="004A1DD4"/>
    <w:rsid w:val="004A25BC"/>
    <w:rsid w:val="004A28C8"/>
    <w:rsid w:val="004A317C"/>
    <w:rsid w:val="004A4021"/>
    <w:rsid w:val="004A47C8"/>
    <w:rsid w:val="004A4ECA"/>
    <w:rsid w:val="004A5D09"/>
    <w:rsid w:val="004A6263"/>
    <w:rsid w:val="004A65C1"/>
    <w:rsid w:val="004A7F76"/>
    <w:rsid w:val="004B036C"/>
    <w:rsid w:val="004B0588"/>
    <w:rsid w:val="004B1087"/>
    <w:rsid w:val="004B1122"/>
    <w:rsid w:val="004B1CA1"/>
    <w:rsid w:val="004B3A15"/>
    <w:rsid w:val="004B3E6F"/>
    <w:rsid w:val="004B4FC6"/>
    <w:rsid w:val="004B5206"/>
    <w:rsid w:val="004B6107"/>
    <w:rsid w:val="004B660D"/>
    <w:rsid w:val="004B6C34"/>
    <w:rsid w:val="004C00BC"/>
    <w:rsid w:val="004C08AA"/>
    <w:rsid w:val="004C16AB"/>
    <w:rsid w:val="004C18E3"/>
    <w:rsid w:val="004C23C0"/>
    <w:rsid w:val="004C265B"/>
    <w:rsid w:val="004C32AB"/>
    <w:rsid w:val="004C3743"/>
    <w:rsid w:val="004C3C40"/>
    <w:rsid w:val="004C3E56"/>
    <w:rsid w:val="004C54C5"/>
    <w:rsid w:val="004C604B"/>
    <w:rsid w:val="004C6797"/>
    <w:rsid w:val="004C72C3"/>
    <w:rsid w:val="004D09E1"/>
    <w:rsid w:val="004D1091"/>
    <w:rsid w:val="004D3CC0"/>
    <w:rsid w:val="004D51F9"/>
    <w:rsid w:val="004D5698"/>
    <w:rsid w:val="004D6687"/>
    <w:rsid w:val="004D672F"/>
    <w:rsid w:val="004D6864"/>
    <w:rsid w:val="004D69A4"/>
    <w:rsid w:val="004E008B"/>
    <w:rsid w:val="004E16C3"/>
    <w:rsid w:val="004E1815"/>
    <w:rsid w:val="004E1E04"/>
    <w:rsid w:val="004E2F49"/>
    <w:rsid w:val="004E2F61"/>
    <w:rsid w:val="004E3AA8"/>
    <w:rsid w:val="004E4C57"/>
    <w:rsid w:val="004E6E87"/>
    <w:rsid w:val="004F00CE"/>
    <w:rsid w:val="004F2694"/>
    <w:rsid w:val="004F292F"/>
    <w:rsid w:val="004F2D93"/>
    <w:rsid w:val="004F2ED2"/>
    <w:rsid w:val="004F309E"/>
    <w:rsid w:val="004F3804"/>
    <w:rsid w:val="004F3BF0"/>
    <w:rsid w:val="004F4557"/>
    <w:rsid w:val="004F5CE1"/>
    <w:rsid w:val="004F6C9B"/>
    <w:rsid w:val="004F6CB7"/>
    <w:rsid w:val="004F7E20"/>
    <w:rsid w:val="0050003C"/>
    <w:rsid w:val="00500B35"/>
    <w:rsid w:val="005035F6"/>
    <w:rsid w:val="00503F0F"/>
    <w:rsid w:val="005049D5"/>
    <w:rsid w:val="00504AEC"/>
    <w:rsid w:val="005057D6"/>
    <w:rsid w:val="0050732F"/>
    <w:rsid w:val="00507514"/>
    <w:rsid w:val="00511AE2"/>
    <w:rsid w:val="0051216B"/>
    <w:rsid w:val="00512AA9"/>
    <w:rsid w:val="00513116"/>
    <w:rsid w:val="00513D23"/>
    <w:rsid w:val="005142B2"/>
    <w:rsid w:val="005148CF"/>
    <w:rsid w:val="00514B92"/>
    <w:rsid w:val="00514EBA"/>
    <w:rsid w:val="0051520F"/>
    <w:rsid w:val="00515926"/>
    <w:rsid w:val="00515C97"/>
    <w:rsid w:val="00515E31"/>
    <w:rsid w:val="00515E35"/>
    <w:rsid w:val="00515EF3"/>
    <w:rsid w:val="00516750"/>
    <w:rsid w:val="00516EAE"/>
    <w:rsid w:val="00517173"/>
    <w:rsid w:val="0051717D"/>
    <w:rsid w:val="00517AE3"/>
    <w:rsid w:val="00520CC1"/>
    <w:rsid w:val="0052216A"/>
    <w:rsid w:val="005222C8"/>
    <w:rsid w:val="00522F74"/>
    <w:rsid w:val="00523132"/>
    <w:rsid w:val="0052480B"/>
    <w:rsid w:val="0052494B"/>
    <w:rsid w:val="00524BE2"/>
    <w:rsid w:val="00526257"/>
    <w:rsid w:val="00526C4D"/>
    <w:rsid w:val="00526D0B"/>
    <w:rsid w:val="00526EA0"/>
    <w:rsid w:val="005301F3"/>
    <w:rsid w:val="005313AD"/>
    <w:rsid w:val="00532520"/>
    <w:rsid w:val="00532C6C"/>
    <w:rsid w:val="00532C83"/>
    <w:rsid w:val="0053453C"/>
    <w:rsid w:val="00534875"/>
    <w:rsid w:val="00534F84"/>
    <w:rsid w:val="005351ED"/>
    <w:rsid w:val="005368D7"/>
    <w:rsid w:val="00537210"/>
    <w:rsid w:val="00537D41"/>
    <w:rsid w:val="0054015C"/>
    <w:rsid w:val="00540181"/>
    <w:rsid w:val="00541DDB"/>
    <w:rsid w:val="00544A31"/>
    <w:rsid w:val="00544D92"/>
    <w:rsid w:val="00544E64"/>
    <w:rsid w:val="0054507E"/>
    <w:rsid w:val="0054628A"/>
    <w:rsid w:val="005477FD"/>
    <w:rsid w:val="00547EAA"/>
    <w:rsid w:val="005506E4"/>
    <w:rsid w:val="005525D9"/>
    <w:rsid w:val="00552A73"/>
    <w:rsid w:val="00552C00"/>
    <w:rsid w:val="005530EA"/>
    <w:rsid w:val="005538AD"/>
    <w:rsid w:val="00554364"/>
    <w:rsid w:val="005546F7"/>
    <w:rsid w:val="00554CF9"/>
    <w:rsid w:val="00554F54"/>
    <w:rsid w:val="005558B8"/>
    <w:rsid w:val="00555D73"/>
    <w:rsid w:val="00555F2D"/>
    <w:rsid w:val="0055775E"/>
    <w:rsid w:val="00560422"/>
    <w:rsid w:val="00561188"/>
    <w:rsid w:val="00561837"/>
    <w:rsid w:val="0056271F"/>
    <w:rsid w:val="00562826"/>
    <w:rsid w:val="00563C09"/>
    <w:rsid w:val="00564D8D"/>
    <w:rsid w:val="00565EA6"/>
    <w:rsid w:val="00567BFC"/>
    <w:rsid w:val="00571B8D"/>
    <w:rsid w:val="005737E9"/>
    <w:rsid w:val="00574BA7"/>
    <w:rsid w:val="00575D8F"/>
    <w:rsid w:val="00576A89"/>
    <w:rsid w:val="00577E58"/>
    <w:rsid w:val="00582E2F"/>
    <w:rsid w:val="00582FAD"/>
    <w:rsid w:val="00583397"/>
    <w:rsid w:val="00583F7E"/>
    <w:rsid w:val="0058463F"/>
    <w:rsid w:val="005847F3"/>
    <w:rsid w:val="00584963"/>
    <w:rsid w:val="00585246"/>
    <w:rsid w:val="0058531D"/>
    <w:rsid w:val="0058540A"/>
    <w:rsid w:val="00585BCB"/>
    <w:rsid w:val="00586B52"/>
    <w:rsid w:val="00587F36"/>
    <w:rsid w:val="00590116"/>
    <w:rsid w:val="00590549"/>
    <w:rsid w:val="00590C47"/>
    <w:rsid w:val="005913D1"/>
    <w:rsid w:val="00591856"/>
    <w:rsid w:val="00591AD3"/>
    <w:rsid w:val="00592BD9"/>
    <w:rsid w:val="00592D6D"/>
    <w:rsid w:val="005935FF"/>
    <w:rsid w:val="0059367C"/>
    <w:rsid w:val="0059531E"/>
    <w:rsid w:val="00595DEC"/>
    <w:rsid w:val="00596690"/>
    <w:rsid w:val="005A1607"/>
    <w:rsid w:val="005A4522"/>
    <w:rsid w:val="005A462F"/>
    <w:rsid w:val="005A4B69"/>
    <w:rsid w:val="005A6E44"/>
    <w:rsid w:val="005B0509"/>
    <w:rsid w:val="005B1C66"/>
    <w:rsid w:val="005B1C6F"/>
    <w:rsid w:val="005B22CE"/>
    <w:rsid w:val="005B3098"/>
    <w:rsid w:val="005B3567"/>
    <w:rsid w:val="005B45FB"/>
    <w:rsid w:val="005B569F"/>
    <w:rsid w:val="005B6DCC"/>
    <w:rsid w:val="005B6F6E"/>
    <w:rsid w:val="005C00C3"/>
    <w:rsid w:val="005C3EEF"/>
    <w:rsid w:val="005C3F94"/>
    <w:rsid w:val="005C4E85"/>
    <w:rsid w:val="005C5161"/>
    <w:rsid w:val="005C56A3"/>
    <w:rsid w:val="005C5FFD"/>
    <w:rsid w:val="005C7211"/>
    <w:rsid w:val="005C789D"/>
    <w:rsid w:val="005C7BAD"/>
    <w:rsid w:val="005D100D"/>
    <w:rsid w:val="005D13DB"/>
    <w:rsid w:val="005D1750"/>
    <w:rsid w:val="005D1965"/>
    <w:rsid w:val="005D1B6B"/>
    <w:rsid w:val="005D302E"/>
    <w:rsid w:val="005D3716"/>
    <w:rsid w:val="005D3FDC"/>
    <w:rsid w:val="005D55E4"/>
    <w:rsid w:val="005E0170"/>
    <w:rsid w:val="005E05A7"/>
    <w:rsid w:val="005E0656"/>
    <w:rsid w:val="005E0932"/>
    <w:rsid w:val="005E1A2A"/>
    <w:rsid w:val="005E3547"/>
    <w:rsid w:val="005E3F67"/>
    <w:rsid w:val="005E5589"/>
    <w:rsid w:val="005E583D"/>
    <w:rsid w:val="005E7AC3"/>
    <w:rsid w:val="005F1B34"/>
    <w:rsid w:val="005F23DE"/>
    <w:rsid w:val="005F27F0"/>
    <w:rsid w:val="005F3C45"/>
    <w:rsid w:val="005F4A83"/>
    <w:rsid w:val="005F5BCE"/>
    <w:rsid w:val="005F65EE"/>
    <w:rsid w:val="005F716B"/>
    <w:rsid w:val="005F7C02"/>
    <w:rsid w:val="00600418"/>
    <w:rsid w:val="00600419"/>
    <w:rsid w:val="006005EE"/>
    <w:rsid w:val="0060177A"/>
    <w:rsid w:val="006021D7"/>
    <w:rsid w:val="00602CF6"/>
    <w:rsid w:val="00602F89"/>
    <w:rsid w:val="0060336A"/>
    <w:rsid w:val="006041C2"/>
    <w:rsid w:val="00606DEA"/>
    <w:rsid w:val="006102C5"/>
    <w:rsid w:val="006109DF"/>
    <w:rsid w:val="00610C64"/>
    <w:rsid w:val="0061194D"/>
    <w:rsid w:val="00612EB6"/>
    <w:rsid w:val="0061320B"/>
    <w:rsid w:val="00613ACB"/>
    <w:rsid w:val="006158B0"/>
    <w:rsid w:val="00617FC7"/>
    <w:rsid w:val="006202A1"/>
    <w:rsid w:val="00620DB9"/>
    <w:rsid w:val="0062118C"/>
    <w:rsid w:val="006218DD"/>
    <w:rsid w:val="006226EF"/>
    <w:rsid w:val="00623487"/>
    <w:rsid w:val="006249C7"/>
    <w:rsid w:val="00624EE1"/>
    <w:rsid w:val="00625B81"/>
    <w:rsid w:val="00627358"/>
    <w:rsid w:val="0063098A"/>
    <w:rsid w:val="00630C2C"/>
    <w:rsid w:val="006333F1"/>
    <w:rsid w:val="00633A22"/>
    <w:rsid w:val="0063438C"/>
    <w:rsid w:val="00634880"/>
    <w:rsid w:val="00635AEA"/>
    <w:rsid w:val="00636195"/>
    <w:rsid w:val="00637A94"/>
    <w:rsid w:val="00640C2D"/>
    <w:rsid w:val="00640DCD"/>
    <w:rsid w:val="0064330D"/>
    <w:rsid w:val="006445D7"/>
    <w:rsid w:val="0064606E"/>
    <w:rsid w:val="00646859"/>
    <w:rsid w:val="00646B65"/>
    <w:rsid w:val="00647237"/>
    <w:rsid w:val="00647246"/>
    <w:rsid w:val="00647CEF"/>
    <w:rsid w:val="00647FB4"/>
    <w:rsid w:val="00650E10"/>
    <w:rsid w:val="0065308F"/>
    <w:rsid w:val="006533D2"/>
    <w:rsid w:val="00653ACD"/>
    <w:rsid w:val="0065465A"/>
    <w:rsid w:val="0065490C"/>
    <w:rsid w:val="00654D27"/>
    <w:rsid w:val="00656CD1"/>
    <w:rsid w:val="0065739C"/>
    <w:rsid w:val="006573AF"/>
    <w:rsid w:val="00660256"/>
    <w:rsid w:val="00660387"/>
    <w:rsid w:val="00660A51"/>
    <w:rsid w:val="00660AEE"/>
    <w:rsid w:val="00660B25"/>
    <w:rsid w:val="006614DA"/>
    <w:rsid w:val="00662511"/>
    <w:rsid w:val="006632B6"/>
    <w:rsid w:val="006643D3"/>
    <w:rsid w:val="0066511C"/>
    <w:rsid w:val="006667DD"/>
    <w:rsid w:val="00667421"/>
    <w:rsid w:val="00667EBC"/>
    <w:rsid w:val="00670378"/>
    <w:rsid w:val="00671BAF"/>
    <w:rsid w:val="00671FBB"/>
    <w:rsid w:val="00671FF2"/>
    <w:rsid w:val="006733AC"/>
    <w:rsid w:val="00674214"/>
    <w:rsid w:val="006744D5"/>
    <w:rsid w:val="00675867"/>
    <w:rsid w:val="00675E67"/>
    <w:rsid w:val="00675F66"/>
    <w:rsid w:val="00676A37"/>
    <w:rsid w:val="00676FD4"/>
    <w:rsid w:val="0068074A"/>
    <w:rsid w:val="00681339"/>
    <w:rsid w:val="00681E0E"/>
    <w:rsid w:val="0068262E"/>
    <w:rsid w:val="00682C21"/>
    <w:rsid w:val="006840AC"/>
    <w:rsid w:val="00684CDD"/>
    <w:rsid w:val="006856C5"/>
    <w:rsid w:val="006877D5"/>
    <w:rsid w:val="00687A39"/>
    <w:rsid w:val="00687DB9"/>
    <w:rsid w:val="00687E79"/>
    <w:rsid w:val="006909A5"/>
    <w:rsid w:val="00690FAC"/>
    <w:rsid w:val="0069118B"/>
    <w:rsid w:val="0069158A"/>
    <w:rsid w:val="00691C1E"/>
    <w:rsid w:val="00692F07"/>
    <w:rsid w:val="0069304B"/>
    <w:rsid w:val="00694F23"/>
    <w:rsid w:val="00695C93"/>
    <w:rsid w:val="00695DE0"/>
    <w:rsid w:val="006966F0"/>
    <w:rsid w:val="00696F56"/>
    <w:rsid w:val="006A09B3"/>
    <w:rsid w:val="006A182E"/>
    <w:rsid w:val="006A27D7"/>
    <w:rsid w:val="006A2A82"/>
    <w:rsid w:val="006A2AD2"/>
    <w:rsid w:val="006A2FD1"/>
    <w:rsid w:val="006A3B20"/>
    <w:rsid w:val="006A4040"/>
    <w:rsid w:val="006A449E"/>
    <w:rsid w:val="006A52A5"/>
    <w:rsid w:val="006A65C6"/>
    <w:rsid w:val="006A6B9B"/>
    <w:rsid w:val="006A6E54"/>
    <w:rsid w:val="006A7254"/>
    <w:rsid w:val="006B0185"/>
    <w:rsid w:val="006B1817"/>
    <w:rsid w:val="006B1B23"/>
    <w:rsid w:val="006B37B5"/>
    <w:rsid w:val="006B38B2"/>
    <w:rsid w:val="006B3B98"/>
    <w:rsid w:val="006B40A2"/>
    <w:rsid w:val="006B6C6C"/>
    <w:rsid w:val="006B6D69"/>
    <w:rsid w:val="006B73B1"/>
    <w:rsid w:val="006C22EA"/>
    <w:rsid w:val="006C2EA5"/>
    <w:rsid w:val="006C4302"/>
    <w:rsid w:val="006C55BB"/>
    <w:rsid w:val="006C5799"/>
    <w:rsid w:val="006C60A1"/>
    <w:rsid w:val="006C6201"/>
    <w:rsid w:val="006D05B2"/>
    <w:rsid w:val="006D07F6"/>
    <w:rsid w:val="006D27DC"/>
    <w:rsid w:val="006D3D49"/>
    <w:rsid w:val="006D465A"/>
    <w:rsid w:val="006D6AA3"/>
    <w:rsid w:val="006D6E11"/>
    <w:rsid w:val="006E0965"/>
    <w:rsid w:val="006E15AB"/>
    <w:rsid w:val="006E34E9"/>
    <w:rsid w:val="006E392E"/>
    <w:rsid w:val="006E475A"/>
    <w:rsid w:val="006E66F2"/>
    <w:rsid w:val="006E6D09"/>
    <w:rsid w:val="006F13F5"/>
    <w:rsid w:val="006F1992"/>
    <w:rsid w:val="006F37FF"/>
    <w:rsid w:val="006F46D2"/>
    <w:rsid w:val="006F5903"/>
    <w:rsid w:val="006F6610"/>
    <w:rsid w:val="006F6620"/>
    <w:rsid w:val="006F66C4"/>
    <w:rsid w:val="00700A5E"/>
    <w:rsid w:val="00701313"/>
    <w:rsid w:val="00701721"/>
    <w:rsid w:val="007038B2"/>
    <w:rsid w:val="00703F8D"/>
    <w:rsid w:val="007046D0"/>
    <w:rsid w:val="00704A5B"/>
    <w:rsid w:val="00705560"/>
    <w:rsid w:val="00705717"/>
    <w:rsid w:val="0070658C"/>
    <w:rsid w:val="00706DCD"/>
    <w:rsid w:val="00711260"/>
    <w:rsid w:val="00712B8D"/>
    <w:rsid w:val="00713C59"/>
    <w:rsid w:val="007148D8"/>
    <w:rsid w:val="00715579"/>
    <w:rsid w:val="00717942"/>
    <w:rsid w:val="007203B2"/>
    <w:rsid w:val="007204CB"/>
    <w:rsid w:val="007207DE"/>
    <w:rsid w:val="00722A04"/>
    <w:rsid w:val="00722C51"/>
    <w:rsid w:val="00725833"/>
    <w:rsid w:val="007262BA"/>
    <w:rsid w:val="00726AC3"/>
    <w:rsid w:val="007301D4"/>
    <w:rsid w:val="00730464"/>
    <w:rsid w:val="00730D67"/>
    <w:rsid w:val="00731E48"/>
    <w:rsid w:val="007320A3"/>
    <w:rsid w:val="007322AC"/>
    <w:rsid w:val="00732923"/>
    <w:rsid w:val="007332AF"/>
    <w:rsid w:val="00733509"/>
    <w:rsid w:val="00734D60"/>
    <w:rsid w:val="0073578A"/>
    <w:rsid w:val="00735D2E"/>
    <w:rsid w:val="00736812"/>
    <w:rsid w:val="007374CD"/>
    <w:rsid w:val="00737A29"/>
    <w:rsid w:val="0074009B"/>
    <w:rsid w:val="0074075E"/>
    <w:rsid w:val="00741322"/>
    <w:rsid w:val="00741374"/>
    <w:rsid w:val="00741555"/>
    <w:rsid w:val="00743157"/>
    <w:rsid w:val="00744A24"/>
    <w:rsid w:val="00745304"/>
    <w:rsid w:val="00745C96"/>
    <w:rsid w:val="00745ED0"/>
    <w:rsid w:val="00746B3E"/>
    <w:rsid w:val="0074703C"/>
    <w:rsid w:val="00747D86"/>
    <w:rsid w:val="00747D89"/>
    <w:rsid w:val="0075135A"/>
    <w:rsid w:val="00752E11"/>
    <w:rsid w:val="0075305C"/>
    <w:rsid w:val="00753E33"/>
    <w:rsid w:val="0075434D"/>
    <w:rsid w:val="00755705"/>
    <w:rsid w:val="00755E1B"/>
    <w:rsid w:val="0075616D"/>
    <w:rsid w:val="007566B0"/>
    <w:rsid w:val="00757577"/>
    <w:rsid w:val="00757D58"/>
    <w:rsid w:val="007608AE"/>
    <w:rsid w:val="007608EC"/>
    <w:rsid w:val="00760931"/>
    <w:rsid w:val="00761A89"/>
    <w:rsid w:val="00761D6D"/>
    <w:rsid w:val="007625DF"/>
    <w:rsid w:val="0076383E"/>
    <w:rsid w:val="00763A47"/>
    <w:rsid w:val="007646ED"/>
    <w:rsid w:val="0076491B"/>
    <w:rsid w:val="0076493E"/>
    <w:rsid w:val="00764DB8"/>
    <w:rsid w:val="0076515F"/>
    <w:rsid w:val="007663AA"/>
    <w:rsid w:val="00766617"/>
    <w:rsid w:val="00766681"/>
    <w:rsid w:val="007678B0"/>
    <w:rsid w:val="00767A79"/>
    <w:rsid w:val="00767C08"/>
    <w:rsid w:val="00770BFD"/>
    <w:rsid w:val="00770E75"/>
    <w:rsid w:val="007716DB"/>
    <w:rsid w:val="00771BC3"/>
    <w:rsid w:val="00771F1D"/>
    <w:rsid w:val="00772170"/>
    <w:rsid w:val="00772A4E"/>
    <w:rsid w:val="007759B9"/>
    <w:rsid w:val="00775C72"/>
    <w:rsid w:val="00777385"/>
    <w:rsid w:val="007777B3"/>
    <w:rsid w:val="0077794A"/>
    <w:rsid w:val="0078015D"/>
    <w:rsid w:val="0078040E"/>
    <w:rsid w:val="007814A8"/>
    <w:rsid w:val="00781A8D"/>
    <w:rsid w:val="00782642"/>
    <w:rsid w:val="00782871"/>
    <w:rsid w:val="007833EB"/>
    <w:rsid w:val="007834F5"/>
    <w:rsid w:val="00783682"/>
    <w:rsid w:val="00785132"/>
    <w:rsid w:val="007857E6"/>
    <w:rsid w:val="0078602B"/>
    <w:rsid w:val="0078602E"/>
    <w:rsid w:val="007869F7"/>
    <w:rsid w:val="00786E0C"/>
    <w:rsid w:val="00787BEB"/>
    <w:rsid w:val="00791C2D"/>
    <w:rsid w:val="0079365B"/>
    <w:rsid w:val="00793DC0"/>
    <w:rsid w:val="0079478A"/>
    <w:rsid w:val="00794873"/>
    <w:rsid w:val="00794876"/>
    <w:rsid w:val="0079499B"/>
    <w:rsid w:val="00794FFC"/>
    <w:rsid w:val="00795A8D"/>
    <w:rsid w:val="0079608B"/>
    <w:rsid w:val="007960D2"/>
    <w:rsid w:val="007960EA"/>
    <w:rsid w:val="007961E5"/>
    <w:rsid w:val="00796BEA"/>
    <w:rsid w:val="00796DB7"/>
    <w:rsid w:val="00797194"/>
    <w:rsid w:val="00797A8A"/>
    <w:rsid w:val="007A00DA"/>
    <w:rsid w:val="007A146F"/>
    <w:rsid w:val="007A24B1"/>
    <w:rsid w:val="007A3EBD"/>
    <w:rsid w:val="007A3EE6"/>
    <w:rsid w:val="007A53B2"/>
    <w:rsid w:val="007A5A23"/>
    <w:rsid w:val="007A5B71"/>
    <w:rsid w:val="007A5E9B"/>
    <w:rsid w:val="007A6E6D"/>
    <w:rsid w:val="007A7FDE"/>
    <w:rsid w:val="007B016F"/>
    <w:rsid w:val="007B01C7"/>
    <w:rsid w:val="007B039B"/>
    <w:rsid w:val="007B054C"/>
    <w:rsid w:val="007B0698"/>
    <w:rsid w:val="007B1E6A"/>
    <w:rsid w:val="007B21E7"/>
    <w:rsid w:val="007B2564"/>
    <w:rsid w:val="007B2C0F"/>
    <w:rsid w:val="007B2F63"/>
    <w:rsid w:val="007B3FEB"/>
    <w:rsid w:val="007B4D05"/>
    <w:rsid w:val="007B4F3C"/>
    <w:rsid w:val="007B6A5B"/>
    <w:rsid w:val="007B7A2E"/>
    <w:rsid w:val="007C46A0"/>
    <w:rsid w:val="007C60C9"/>
    <w:rsid w:val="007C6254"/>
    <w:rsid w:val="007C652D"/>
    <w:rsid w:val="007C693B"/>
    <w:rsid w:val="007C6F7F"/>
    <w:rsid w:val="007C71CA"/>
    <w:rsid w:val="007D0E31"/>
    <w:rsid w:val="007D2B04"/>
    <w:rsid w:val="007D508C"/>
    <w:rsid w:val="007E0571"/>
    <w:rsid w:val="007E42E2"/>
    <w:rsid w:val="007E46DF"/>
    <w:rsid w:val="007E5D23"/>
    <w:rsid w:val="007E63DD"/>
    <w:rsid w:val="007E6C28"/>
    <w:rsid w:val="007E72DD"/>
    <w:rsid w:val="007F06BC"/>
    <w:rsid w:val="007F09CB"/>
    <w:rsid w:val="007F251E"/>
    <w:rsid w:val="007F2739"/>
    <w:rsid w:val="007F2FA9"/>
    <w:rsid w:val="007F3CFC"/>
    <w:rsid w:val="007F3D67"/>
    <w:rsid w:val="007F3E57"/>
    <w:rsid w:val="007F7048"/>
    <w:rsid w:val="007F7051"/>
    <w:rsid w:val="007F7B76"/>
    <w:rsid w:val="00800169"/>
    <w:rsid w:val="00801813"/>
    <w:rsid w:val="00801901"/>
    <w:rsid w:val="008037D8"/>
    <w:rsid w:val="00803DFF"/>
    <w:rsid w:val="008049F4"/>
    <w:rsid w:val="00805E73"/>
    <w:rsid w:val="00806A4E"/>
    <w:rsid w:val="00807BBC"/>
    <w:rsid w:val="00807EFC"/>
    <w:rsid w:val="00810689"/>
    <w:rsid w:val="0081227A"/>
    <w:rsid w:val="00814399"/>
    <w:rsid w:val="008155CE"/>
    <w:rsid w:val="00815BDD"/>
    <w:rsid w:val="0081644F"/>
    <w:rsid w:val="008164F7"/>
    <w:rsid w:val="008165A5"/>
    <w:rsid w:val="0081687D"/>
    <w:rsid w:val="008169FC"/>
    <w:rsid w:val="00816A3A"/>
    <w:rsid w:val="00816E19"/>
    <w:rsid w:val="00816F05"/>
    <w:rsid w:val="00821BB0"/>
    <w:rsid w:val="0082243D"/>
    <w:rsid w:val="008233C8"/>
    <w:rsid w:val="0082399C"/>
    <w:rsid w:val="00823E34"/>
    <w:rsid w:val="008245FF"/>
    <w:rsid w:val="0082577A"/>
    <w:rsid w:val="0082688F"/>
    <w:rsid w:val="00826BB2"/>
    <w:rsid w:val="00827428"/>
    <w:rsid w:val="00827D16"/>
    <w:rsid w:val="008307E8"/>
    <w:rsid w:val="00831843"/>
    <w:rsid w:val="00831CC2"/>
    <w:rsid w:val="00832D13"/>
    <w:rsid w:val="008330F6"/>
    <w:rsid w:val="00833208"/>
    <w:rsid w:val="0083325C"/>
    <w:rsid w:val="00833313"/>
    <w:rsid w:val="0083331F"/>
    <w:rsid w:val="008337B9"/>
    <w:rsid w:val="00835F88"/>
    <w:rsid w:val="00836388"/>
    <w:rsid w:val="00837CFA"/>
    <w:rsid w:val="00840F05"/>
    <w:rsid w:val="00841289"/>
    <w:rsid w:val="00841509"/>
    <w:rsid w:val="00842AC8"/>
    <w:rsid w:val="00842F3C"/>
    <w:rsid w:val="00843C0F"/>
    <w:rsid w:val="00844039"/>
    <w:rsid w:val="008440B3"/>
    <w:rsid w:val="00845EA9"/>
    <w:rsid w:val="0084638F"/>
    <w:rsid w:val="0085077C"/>
    <w:rsid w:val="00850999"/>
    <w:rsid w:val="00851149"/>
    <w:rsid w:val="008513E9"/>
    <w:rsid w:val="00853E2D"/>
    <w:rsid w:val="00853F4A"/>
    <w:rsid w:val="00855054"/>
    <w:rsid w:val="00857652"/>
    <w:rsid w:val="00857B92"/>
    <w:rsid w:val="00857C27"/>
    <w:rsid w:val="00861F2B"/>
    <w:rsid w:val="00861FF1"/>
    <w:rsid w:val="008645B5"/>
    <w:rsid w:val="00864920"/>
    <w:rsid w:val="0086532E"/>
    <w:rsid w:val="00865662"/>
    <w:rsid w:val="00865A9B"/>
    <w:rsid w:val="00865DC8"/>
    <w:rsid w:val="00866D84"/>
    <w:rsid w:val="008678C1"/>
    <w:rsid w:val="00870A33"/>
    <w:rsid w:val="00870B18"/>
    <w:rsid w:val="00871762"/>
    <w:rsid w:val="00871C53"/>
    <w:rsid w:val="00872391"/>
    <w:rsid w:val="00872676"/>
    <w:rsid w:val="00872804"/>
    <w:rsid w:val="00872CFF"/>
    <w:rsid w:val="0087309D"/>
    <w:rsid w:val="00876F64"/>
    <w:rsid w:val="0088363B"/>
    <w:rsid w:val="0088432F"/>
    <w:rsid w:val="0088536A"/>
    <w:rsid w:val="00885F29"/>
    <w:rsid w:val="00886F13"/>
    <w:rsid w:val="0088747B"/>
    <w:rsid w:val="008878E8"/>
    <w:rsid w:val="0089006E"/>
    <w:rsid w:val="00890B5F"/>
    <w:rsid w:val="00891670"/>
    <w:rsid w:val="00892BA2"/>
    <w:rsid w:val="00892C36"/>
    <w:rsid w:val="0089314D"/>
    <w:rsid w:val="00893588"/>
    <w:rsid w:val="00893BE8"/>
    <w:rsid w:val="00893E59"/>
    <w:rsid w:val="00894E17"/>
    <w:rsid w:val="008958DF"/>
    <w:rsid w:val="00895F45"/>
    <w:rsid w:val="00896E7E"/>
    <w:rsid w:val="008972B2"/>
    <w:rsid w:val="00897510"/>
    <w:rsid w:val="00897B00"/>
    <w:rsid w:val="008A0A1B"/>
    <w:rsid w:val="008A0BA3"/>
    <w:rsid w:val="008A0EFF"/>
    <w:rsid w:val="008A252E"/>
    <w:rsid w:val="008A5B3F"/>
    <w:rsid w:val="008A629F"/>
    <w:rsid w:val="008A6AA6"/>
    <w:rsid w:val="008A77F9"/>
    <w:rsid w:val="008A7DB5"/>
    <w:rsid w:val="008A7DFD"/>
    <w:rsid w:val="008B04A1"/>
    <w:rsid w:val="008B1DF4"/>
    <w:rsid w:val="008B2299"/>
    <w:rsid w:val="008B22BA"/>
    <w:rsid w:val="008B2BEB"/>
    <w:rsid w:val="008B322C"/>
    <w:rsid w:val="008B37BA"/>
    <w:rsid w:val="008B4676"/>
    <w:rsid w:val="008B55BC"/>
    <w:rsid w:val="008B58CC"/>
    <w:rsid w:val="008B5DC3"/>
    <w:rsid w:val="008B63F7"/>
    <w:rsid w:val="008B7BAC"/>
    <w:rsid w:val="008C14BF"/>
    <w:rsid w:val="008C190B"/>
    <w:rsid w:val="008C2AEA"/>
    <w:rsid w:val="008C52F1"/>
    <w:rsid w:val="008C5403"/>
    <w:rsid w:val="008C5841"/>
    <w:rsid w:val="008D1559"/>
    <w:rsid w:val="008D24D0"/>
    <w:rsid w:val="008D2F67"/>
    <w:rsid w:val="008D31A5"/>
    <w:rsid w:val="008D3DA8"/>
    <w:rsid w:val="008D723D"/>
    <w:rsid w:val="008E2077"/>
    <w:rsid w:val="008E2780"/>
    <w:rsid w:val="008E299C"/>
    <w:rsid w:val="008E41AD"/>
    <w:rsid w:val="008E449F"/>
    <w:rsid w:val="008E4D1F"/>
    <w:rsid w:val="008E5002"/>
    <w:rsid w:val="008E5793"/>
    <w:rsid w:val="008E6802"/>
    <w:rsid w:val="008E6CBD"/>
    <w:rsid w:val="008F02E1"/>
    <w:rsid w:val="008F2131"/>
    <w:rsid w:val="008F2FD9"/>
    <w:rsid w:val="008F36FF"/>
    <w:rsid w:val="008F3834"/>
    <w:rsid w:val="008F4E5D"/>
    <w:rsid w:val="008F7E52"/>
    <w:rsid w:val="009000FD"/>
    <w:rsid w:val="00900D51"/>
    <w:rsid w:val="00901402"/>
    <w:rsid w:val="00901B9C"/>
    <w:rsid w:val="009022D4"/>
    <w:rsid w:val="0090291F"/>
    <w:rsid w:val="00903E70"/>
    <w:rsid w:val="00906F9C"/>
    <w:rsid w:val="009109D5"/>
    <w:rsid w:val="00910DC2"/>
    <w:rsid w:val="00910F5A"/>
    <w:rsid w:val="009110F4"/>
    <w:rsid w:val="0091198A"/>
    <w:rsid w:val="00911D93"/>
    <w:rsid w:val="0091221C"/>
    <w:rsid w:val="00913CBD"/>
    <w:rsid w:val="00913E02"/>
    <w:rsid w:val="00913EDF"/>
    <w:rsid w:val="0091420F"/>
    <w:rsid w:val="009146AE"/>
    <w:rsid w:val="00915849"/>
    <w:rsid w:val="009168FA"/>
    <w:rsid w:val="00916FCD"/>
    <w:rsid w:val="00917026"/>
    <w:rsid w:val="009209A6"/>
    <w:rsid w:val="00920BE6"/>
    <w:rsid w:val="00921754"/>
    <w:rsid w:val="009229C4"/>
    <w:rsid w:val="00923298"/>
    <w:rsid w:val="00923E88"/>
    <w:rsid w:val="00924384"/>
    <w:rsid w:val="00924E35"/>
    <w:rsid w:val="00925CCB"/>
    <w:rsid w:val="009266B7"/>
    <w:rsid w:val="00927504"/>
    <w:rsid w:val="00927E37"/>
    <w:rsid w:val="00930A09"/>
    <w:rsid w:val="0093121F"/>
    <w:rsid w:val="00931439"/>
    <w:rsid w:val="00931C83"/>
    <w:rsid w:val="00931EB8"/>
    <w:rsid w:val="0093228D"/>
    <w:rsid w:val="00933840"/>
    <w:rsid w:val="00933EBE"/>
    <w:rsid w:val="00935732"/>
    <w:rsid w:val="00936455"/>
    <w:rsid w:val="00937413"/>
    <w:rsid w:val="00937D58"/>
    <w:rsid w:val="009418C8"/>
    <w:rsid w:val="00941F86"/>
    <w:rsid w:val="0094339A"/>
    <w:rsid w:val="00943941"/>
    <w:rsid w:val="00944380"/>
    <w:rsid w:val="00945C78"/>
    <w:rsid w:val="009471C7"/>
    <w:rsid w:val="00947A82"/>
    <w:rsid w:val="009502D4"/>
    <w:rsid w:val="00950913"/>
    <w:rsid w:val="0095158A"/>
    <w:rsid w:val="00953462"/>
    <w:rsid w:val="0095389B"/>
    <w:rsid w:val="00953D8F"/>
    <w:rsid w:val="009551F3"/>
    <w:rsid w:val="0095522A"/>
    <w:rsid w:val="009558DA"/>
    <w:rsid w:val="00955A9C"/>
    <w:rsid w:val="00956A9D"/>
    <w:rsid w:val="00956FDA"/>
    <w:rsid w:val="0095728D"/>
    <w:rsid w:val="00960A86"/>
    <w:rsid w:val="00960ED5"/>
    <w:rsid w:val="00961484"/>
    <w:rsid w:val="00961B28"/>
    <w:rsid w:val="00963547"/>
    <w:rsid w:val="0096489F"/>
    <w:rsid w:val="00965309"/>
    <w:rsid w:val="009663AA"/>
    <w:rsid w:val="00970362"/>
    <w:rsid w:val="00970AE1"/>
    <w:rsid w:val="00970D3F"/>
    <w:rsid w:val="00971D75"/>
    <w:rsid w:val="0097363F"/>
    <w:rsid w:val="00973805"/>
    <w:rsid w:val="00974D91"/>
    <w:rsid w:val="0097564D"/>
    <w:rsid w:val="00980261"/>
    <w:rsid w:val="00981A45"/>
    <w:rsid w:val="00981AE7"/>
    <w:rsid w:val="0098404C"/>
    <w:rsid w:val="00985D98"/>
    <w:rsid w:val="009863E9"/>
    <w:rsid w:val="00987299"/>
    <w:rsid w:val="00990D12"/>
    <w:rsid w:val="009918D5"/>
    <w:rsid w:val="00992573"/>
    <w:rsid w:val="00992974"/>
    <w:rsid w:val="00992C65"/>
    <w:rsid w:val="00993290"/>
    <w:rsid w:val="009932A0"/>
    <w:rsid w:val="00997532"/>
    <w:rsid w:val="009A1B76"/>
    <w:rsid w:val="009A23C6"/>
    <w:rsid w:val="009A3123"/>
    <w:rsid w:val="009A32DD"/>
    <w:rsid w:val="009A34AA"/>
    <w:rsid w:val="009A49A2"/>
    <w:rsid w:val="009A52C0"/>
    <w:rsid w:val="009A5F97"/>
    <w:rsid w:val="009A61A1"/>
    <w:rsid w:val="009A7769"/>
    <w:rsid w:val="009B0E05"/>
    <w:rsid w:val="009B20AF"/>
    <w:rsid w:val="009B2ABA"/>
    <w:rsid w:val="009B2D30"/>
    <w:rsid w:val="009B348A"/>
    <w:rsid w:val="009B47CB"/>
    <w:rsid w:val="009B4A10"/>
    <w:rsid w:val="009B586D"/>
    <w:rsid w:val="009B602C"/>
    <w:rsid w:val="009B617C"/>
    <w:rsid w:val="009B647E"/>
    <w:rsid w:val="009B7451"/>
    <w:rsid w:val="009B746B"/>
    <w:rsid w:val="009B7B3E"/>
    <w:rsid w:val="009C0E43"/>
    <w:rsid w:val="009C0E50"/>
    <w:rsid w:val="009C0E6C"/>
    <w:rsid w:val="009C20AE"/>
    <w:rsid w:val="009C259E"/>
    <w:rsid w:val="009C3AC9"/>
    <w:rsid w:val="009C3D8C"/>
    <w:rsid w:val="009C4066"/>
    <w:rsid w:val="009C41AB"/>
    <w:rsid w:val="009C4418"/>
    <w:rsid w:val="009C61F8"/>
    <w:rsid w:val="009C65D2"/>
    <w:rsid w:val="009C6AF4"/>
    <w:rsid w:val="009C72CB"/>
    <w:rsid w:val="009C73DA"/>
    <w:rsid w:val="009C767D"/>
    <w:rsid w:val="009C77AC"/>
    <w:rsid w:val="009D0F18"/>
    <w:rsid w:val="009D2A84"/>
    <w:rsid w:val="009D3683"/>
    <w:rsid w:val="009D454D"/>
    <w:rsid w:val="009D45F4"/>
    <w:rsid w:val="009D46DA"/>
    <w:rsid w:val="009D48D1"/>
    <w:rsid w:val="009D5579"/>
    <w:rsid w:val="009D5696"/>
    <w:rsid w:val="009D61A9"/>
    <w:rsid w:val="009D71F7"/>
    <w:rsid w:val="009D7947"/>
    <w:rsid w:val="009E0B6B"/>
    <w:rsid w:val="009E29C1"/>
    <w:rsid w:val="009E2A19"/>
    <w:rsid w:val="009E3864"/>
    <w:rsid w:val="009E3909"/>
    <w:rsid w:val="009E3A5C"/>
    <w:rsid w:val="009E3DD1"/>
    <w:rsid w:val="009E41A1"/>
    <w:rsid w:val="009E4377"/>
    <w:rsid w:val="009E45FE"/>
    <w:rsid w:val="009E4F84"/>
    <w:rsid w:val="009E50E8"/>
    <w:rsid w:val="009E7BC4"/>
    <w:rsid w:val="009F06D0"/>
    <w:rsid w:val="009F0C0B"/>
    <w:rsid w:val="009F0C2F"/>
    <w:rsid w:val="009F0D8C"/>
    <w:rsid w:val="009F166B"/>
    <w:rsid w:val="009F24F4"/>
    <w:rsid w:val="009F3BC2"/>
    <w:rsid w:val="009F4CF4"/>
    <w:rsid w:val="009F4D2C"/>
    <w:rsid w:val="009F578E"/>
    <w:rsid w:val="009F70FF"/>
    <w:rsid w:val="009F77BB"/>
    <w:rsid w:val="00A0321D"/>
    <w:rsid w:val="00A03347"/>
    <w:rsid w:val="00A0345B"/>
    <w:rsid w:val="00A035DB"/>
    <w:rsid w:val="00A040C7"/>
    <w:rsid w:val="00A04F6D"/>
    <w:rsid w:val="00A0642A"/>
    <w:rsid w:val="00A0765B"/>
    <w:rsid w:val="00A07672"/>
    <w:rsid w:val="00A07B06"/>
    <w:rsid w:val="00A11039"/>
    <w:rsid w:val="00A11058"/>
    <w:rsid w:val="00A114B6"/>
    <w:rsid w:val="00A114E2"/>
    <w:rsid w:val="00A12332"/>
    <w:rsid w:val="00A13630"/>
    <w:rsid w:val="00A13809"/>
    <w:rsid w:val="00A142CD"/>
    <w:rsid w:val="00A14D27"/>
    <w:rsid w:val="00A15395"/>
    <w:rsid w:val="00A16FB1"/>
    <w:rsid w:val="00A17043"/>
    <w:rsid w:val="00A1745A"/>
    <w:rsid w:val="00A17D4C"/>
    <w:rsid w:val="00A20051"/>
    <w:rsid w:val="00A20255"/>
    <w:rsid w:val="00A20B80"/>
    <w:rsid w:val="00A2169B"/>
    <w:rsid w:val="00A21E70"/>
    <w:rsid w:val="00A21FF2"/>
    <w:rsid w:val="00A22256"/>
    <w:rsid w:val="00A229F4"/>
    <w:rsid w:val="00A24276"/>
    <w:rsid w:val="00A25889"/>
    <w:rsid w:val="00A26FB7"/>
    <w:rsid w:val="00A278C3"/>
    <w:rsid w:val="00A30173"/>
    <w:rsid w:val="00A310E3"/>
    <w:rsid w:val="00A313F5"/>
    <w:rsid w:val="00A32038"/>
    <w:rsid w:val="00A32730"/>
    <w:rsid w:val="00A32D41"/>
    <w:rsid w:val="00A33CF8"/>
    <w:rsid w:val="00A34050"/>
    <w:rsid w:val="00A345FF"/>
    <w:rsid w:val="00A353B9"/>
    <w:rsid w:val="00A36397"/>
    <w:rsid w:val="00A368A9"/>
    <w:rsid w:val="00A37240"/>
    <w:rsid w:val="00A372DB"/>
    <w:rsid w:val="00A372FB"/>
    <w:rsid w:val="00A37F73"/>
    <w:rsid w:val="00A4043D"/>
    <w:rsid w:val="00A407A7"/>
    <w:rsid w:val="00A42EF2"/>
    <w:rsid w:val="00A44647"/>
    <w:rsid w:val="00A447B8"/>
    <w:rsid w:val="00A44DBC"/>
    <w:rsid w:val="00A4510C"/>
    <w:rsid w:val="00A45D56"/>
    <w:rsid w:val="00A46261"/>
    <w:rsid w:val="00A466FB"/>
    <w:rsid w:val="00A50177"/>
    <w:rsid w:val="00A50BA0"/>
    <w:rsid w:val="00A526A5"/>
    <w:rsid w:val="00A52C9B"/>
    <w:rsid w:val="00A533BA"/>
    <w:rsid w:val="00A5473E"/>
    <w:rsid w:val="00A55038"/>
    <w:rsid w:val="00A57747"/>
    <w:rsid w:val="00A60F1A"/>
    <w:rsid w:val="00A6210E"/>
    <w:rsid w:val="00A630AE"/>
    <w:rsid w:val="00A63596"/>
    <w:rsid w:val="00A63611"/>
    <w:rsid w:val="00A638ED"/>
    <w:rsid w:val="00A63E38"/>
    <w:rsid w:val="00A63E9E"/>
    <w:rsid w:val="00A64678"/>
    <w:rsid w:val="00A65F3D"/>
    <w:rsid w:val="00A65F83"/>
    <w:rsid w:val="00A669CE"/>
    <w:rsid w:val="00A7034C"/>
    <w:rsid w:val="00A706D9"/>
    <w:rsid w:val="00A708ED"/>
    <w:rsid w:val="00A71AA8"/>
    <w:rsid w:val="00A71C70"/>
    <w:rsid w:val="00A722EC"/>
    <w:rsid w:val="00A73312"/>
    <w:rsid w:val="00A73B72"/>
    <w:rsid w:val="00A73C03"/>
    <w:rsid w:val="00A74CF0"/>
    <w:rsid w:val="00A758C9"/>
    <w:rsid w:val="00A76F3C"/>
    <w:rsid w:val="00A77310"/>
    <w:rsid w:val="00A77809"/>
    <w:rsid w:val="00A80B03"/>
    <w:rsid w:val="00A80F60"/>
    <w:rsid w:val="00A8118C"/>
    <w:rsid w:val="00A81D4A"/>
    <w:rsid w:val="00A81EEC"/>
    <w:rsid w:val="00A8201E"/>
    <w:rsid w:val="00A827AB"/>
    <w:rsid w:val="00A82CFC"/>
    <w:rsid w:val="00A85BEA"/>
    <w:rsid w:val="00A904C8"/>
    <w:rsid w:val="00A91E68"/>
    <w:rsid w:val="00A92685"/>
    <w:rsid w:val="00A9517A"/>
    <w:rsid w:val="00A9640A"/>
    <w:rsid w:val="00A9770E"/>
    <w:rsid w:val="00A97C33"/>
    <w:rsid w:val="00AA1AC9"/>
    <w:rsid w:val="00AA1DDE"/>
    <w:rsid w:val="00AA4D77"/>
    <w:rsid w:val="00AA540D"/>
    <w:rsid w:val="00AA555F"/>
    <w:rsid w:val="00AA7D09"/>
    <w:rsid w:val="00AB1342"/>
    <w:rsid w:val="00AB1DF4"/>
    <w:rsid w:val="00AB30C2"/>
    <w:rsid w:val="00AB3DFD"/>
    <w:rsid w:val="00AB52BA"/>
    <w:rsid w:val="00AB585B"/>
    <w:rsid w:val="00AB7AD9"/>
    <w:rsid w:val="00AB7D45"/>
    <w:rsid w:val="00AC082C"/>
    <w:rsid w:val="00AC093C"/>
    <w:rsid w:val="00AC18D5"/>
    <w:rsid w:val="00AC1DCA"/>
    <w:rsid w:val="00AC2518"/>
    <w:rsid w:val="00AC25D2"/>
    <w:rsid w:val="00AC32C6"/>
    <w:rsid w:val="00AC3718"/>
    <w:rsid w:val="00AC4C09"/>
    <w:rsid w:val="00AC59D5"/>
    <w:rsid w:val="00AC7487"/>
    <w:rsid w:val="00AC7F0D"/>
    <w:rsid w:val="00AD0263"/>
    <w:rsid w:val="00AD15D5"/>
    <w:rsid w:val="00AD35EB"/>
    <w:rsid w:val="00AD36C8"/>
    <w:rsid w:val="00AD3FE9"/>
    <w:rsid w:val="00AD504D"/>
    <w:rsid w:val="00AD6C65"/>
    <w:rsid w:val="00AD740C"/>
    <w:rsid w:val="00AD761F"/>
    <w:rsid w:val="00AD7DED"/>
    <w:rsid w:val="00AE0CC8"/>
    <w:rsid w:val="00AE0F27"/>
    <w:rsid w:val="00AE1221"/>
    <w:rsid w:val="00AE1FD6"/>
    <w:rsid w:val="00AE27C4"/>
    <w:rsid w:val="00AE3405"/>
    <w:rsid w:val="00AE379D"/>
    <w:rsid w:val="00AE49A1"/>
    <w:rsid w:val="00AE5789"/>
    <w:rsid w:val="00AE62B0"/>
    <w:rsid w:val="00AE6814"/>
    <w:rsid w:val="00AF0299"/>
    <w:rsid w:val="00AF049E"/>
    <w:rsid w:val="00AF061C"/>
    <w:rsid w:val="00AF27ED"/>
    <w:rsid w:val="00AF3144"/>
    <w:rsid w:val="00AF3686"/>
    <w:rsid w:val="00AF5802"/>
    <w:rsid w:val="00AF693F"/>
    <w:rsid w:val="00AF69D8"/>
    <w:rsid w:val="00AF79F1"/>
    <w:rsid w:val="00B00784"/>
    <w:rsid w:val="00B00C4A"/>
    <w:rsid w:val="00B01C95"/>
    <w:rsid w:val="00B020C4"/>
    <w:rsid w:val="00B02FB3"/>
    <w:rsid w:val="00B03A3B"/>
    <w:rsid w:val="00B043C8"/>
    <w:rsid w:val="00B04D24"/>
    <w:rsid w:val="00B05E20"/>
    <w:rsid w:val="00B06142"/>
    <w:rsid w:val="00B061F8"/>
    <w:rsid w:val="00B07456"/>
    <w:rsid w:val="00B07B40"/>
    <w:rsid w:val="00B07CF8"/>
    <w:rsid w:val="00B107AB"/>
    <w:rsid w:val="00B1188E"/>
    <w:rsid w:val="00B125DF"/>
    <w:rsid w:val="00B126F5"/>
    <w:rsid w:val="00B12E8E"/>
    <w:rsid w:val="00B1373A"/>
    <w:rsid w:val="00B13BC6"/>
    <w:rsid w:val="00B1430C"/>
    <w:rsid w:val="00B14CFB"/>
    <w:rsid w:val="00B16E13"/>
    <w:rsid w:val="00B172C5"/>
    <w:rsid w:val="00B179AD"/>
    <w:rsid w:val="00B179BB"/>
    <w:rsid w:val="00B203C1"/>
    <w:rsid w:val="00B20E97"/>
    <w:rsid w:val="00B21A0A"/>
    <w:rsid w:val="00B21BD8"/>
    <w:rsid w:val="00B2271B"/>
    <w:rsid w:val="00B2312F"/>
    <w:rsid w:val="00B24AAC"/>
    <w:rsid w:val="00B26244"/>
    <w:rsid w:val="00B26B22"/>
    <w:rsid w:val="00B27168"/>
    <w:rsid w:val="00B3047F"/>
    <w:rsid w:val="00B3078E"/>
    <w:rsid w:val="00B310FB"/>
    <w:rsid w:val="00B32460"/>
    <w:rsid w:val="00B33A28"/>
    <w:rsid w:val="00B34232"/>
    <w:rsid w:val="00B35C21"/>
    <w:rsid w:val="00B36358"/>
    <w:rsid w:val="00B36948"/>
    <w:rsid w:val="00B36F59"/>
    <w:rsid w:val="00B3776F"/>
    <w:rsid w:val="00B41DB5"/>
    <w:rsid w:val="00B43486"/>
    <w:rsid w:val="00B44576"/>
    <w:rsid w:val="00B44A79"/>
    <w:rsid w:val="00B4590B"/>
    <w:rsid w:val="00B45F52"/>
    <w:rsid w:val="00B46A5B"/>
    <w:rsid w:val="00B475E1"/>
    <w:rsid w:val="00B47A47"/>
    <w:rsid w:val="00B47E1B"/>
    <w:rsid w:val="00B50F62"/>
    <w:rsid w:val="00B511C4"/>
    <w:rsid w:val="00B545BB"/>
    <w:rsid w:val="00B551A3"/>
    <w:rsid w:val="00B5797C"/>
    <w:rsid w:val="00B60617"/>
    <w:rsid w:val="00B6088D"/>
    <w:rsid w:val="00B60BBB"/>
    <w:rsid w:val="00B60C08"/>
    <w:rsid w:val="00B60E3A"/>
    <w:rsid w:val="00B61905"/>
    <w:rsid w:val="00B61D6C"/>
    <w:rsid w:val="00B64265"/>
    <w:rsid w:val="00B66221"/>
    <w:rsid w:val="00B67500"/>
    <w:rsid w:val="00B704C5"/>
    <w:rsid w:val="00B709B4"/>
    <w:rsid w:val="00B70B6C"/>
    <w:rsid w:val="00B70CE8"/>
    <w:rsid w:val="00B7149B"/>
    <w:rsid w:val="00B71DAF"/>
    <w:rsid w:val="00B71FBA"/>
    <w:rsid w:val="00B7242B"/>
    <w:rsid w:val="00B76727"/>
    <w:rsid w:val="00B76972"/>
    <w:rsid w:val="00B76C5A"/>
    <w:rsid w:val="00B779D3"/>
    <w:rsid w:val="00B77C80"/>
    <w:rsid w:val="00B80017"/>
    <w:rsid w:val="00B80B01"/>
    <w:rsid w:val="00B82FC9"/>
    <w:rsid w:val="00B84A18"/>
    <w:rsid w:val="00B87235"/>
    <w:rsid w:val="00B9094E"/>
    <w:rsid w:val="00B90F25"/>
    <w:rsid w:val="00B923F5"/>
    <w:rsid w:val="00B93495"/>
    <w:rsid w:val="00B93948"/>
    <w:rsid w:val="00B93BC1"/>
    <w:rsid w:val="00B93D55"/>
    <w:rsid w:val="00B940D4"/>
    <w:rsid w:val="00B94B43"/>
    <w:rsid w:val="00B9574E"/>
    <w:rsid w:val="00B96477"/>
    <w:rsid w:val="00B97C13"/>
    <w:rsid w:val="00B97E0D"/>
    <w:rsid w:val="00BA0FB5"/>
    <w:rsid w:val="00BA1746"/>
    <w:rsid w:val="00BA236E"/>
    <w:rsid w:val="00BA290D"/>
    <w:rsid w:val="00BA4332"/>
    <w:rsid w:val="00BA5B07"/>
    <w:rsid w:val="00BA76ED"/>
    <w:rsid w:val="00BA7A0B"/>
    <w:rsid w:val="00BB12B8"/>
    <w:rsid w:val="00BB15A2"/>
    <w:rsid w:val="00BB258C"/>
    <w:rsid w:val="00BB2FEF"/>
    <w:rsid w:val="00BB38CF"/>
    <w:rsid w:val="00BB3AD0"/>
    <w:rsid w:val="00BB5C94"/>
    <w:rsid w:val="00BB7E3E"/>
    <w:rsid w:val="00BC0305"/>
    <w:rsid w:val="00BC12CE"/>
    <w:rsid w:val="00BC15B2"/>
    <w:rsid w:val="00BC29A5"/>
    <w:rsid w:val="00BC3279"/>
    <w:rsid w:val="00BC36CF"/>
    <w:rsid w:val="00BC3F17"/>
    <w:rsid w:val="00BC5EAF"/>
    <w:rsid w:val="00BC7059"/>
    <w:rsid w:val="00BC7E6A"/>
    <w:rsid w:val="00BD0320"/>
    <w:rsid w:val="00BD109F"/>
    <w:rsid w:val="00BD1B10"/>
    <w:rsid w:val="00BD2500"/>
    <w:rsid w:val="00BD33B1"/>
    <w:rsid w:val="00BD3695"/>
    <w:rsid w:val="00BD3803"/>
    <w:rsid w:val="00BD7EBE"/>
    <w:rsid w:val="00BE0592"/>
    <w:rsid w:val="00BE0813"/>
    <w:rsid w:val="00BE1157"/>
    <w:rsid w:val="00BE24AE"/>
    <w:rsid w:val="00BE2ACC"/>
    <w:rsid w:val="00BE3429"/>
    <w:rsid w:val="00BE34F2"/>
    <w:rsid w:val="00BE3E1C"/>
    <w:rsid w:val="00BE4563"/>
    <w:rsid w:val="00BE458F"/>
    <w:rsid w:val="00BE5F2E"/>
    <w:rsid w:val="00BE623A"/>
    <w:rsid w:val="00BE6B5A"/>
    <w:rsid w:val="00BE7576"/>
    <w:rsid w:val="00BE75B9"/>
    <w:rsid w:val="00BF07B1"/>
    <w:rsid w:val="00BF15BC"/>
    <w:rsid w:val="00BF1FDC"/>
    <w:rsid w:val="00BF4214"/>
    <w:rsid w:val="00BF53E1"/>
    <w:rsid w:val="00BF5493"/>
    <w:rsid w:val="00BF58E1"/>
    <w:rsid w:val="00BF5CC9"/>
    <w:rsid w:val="00BF5E97"/>
    <w:rsid w:val="00BF7475"/>
    <w:rsid w:val="00C00244"/>
    <w:rsid w:val="00C005DF"/>
    <w:rsid w:val="00C00805"/>
    <w:rsid w:val="00C00BCD"/>
    <w:rsid w:val="00C00E28"/>
    <w:rsid w:val="00C01BFC"/>
    <w:rsid w:val="00C069FF"/>
    <w:rsid w:val="00C06D1D"/>
    <w:rsid w:val="00C10092"/>
    <w:rsid w:val="00C118B4"/>
    <w:rsid w:val="00C122BF"/>
    <w:rsid w:val="00C12E7D"/>
    <w:rsid w:val="00C12EE8"/>
    <w:rsid w:val="00C13056"/>
    <w:rsid w:val="00C134CE"/>
    <w:rsid w:val="00C14040"/>
    <w:rsid w:val="00C14883"/>
    <w:rsid w:val="00C14FAD"/>
    <w:rsid w:val="00C15A10"/>
    <w:rsid w:val="00C1625C"/>
    <w:rsid w:val="00C1709A"/>
    <w:rsid w:val="00C2002B"/>
    <w:rsid w:val="00C2029E"/>
    <w:rsid w:val="00C202B7"/>
    <w:rsid w:val="00C21D2F"/>
    <w:rsid w:val="00C2277B"/>
    <w:rsid w:val="00C22A52"/>
    <w:rsid w:val="00C23004"/>
    <w:rsid w:val="00C23759"/>
    <w:rsid w:val="00C23781"/>
    <w:rsid w:val="00C24196"/>
    <w:rsid w:val="00C24FE8"/>
    <w:rsid w:val="00C2502B"/>
    <w:rsid w:val="00C251B7"/>
    <w:rsid w:val="00C276BD"/>
    <w:rsid w:val="00C318D6"/>
    <w:rsid w:val="00C31D07"/>
    <w:rsid w:val="00C3203E"/>
    <w:rsid w:val="00C3239A"/>
    <w:rsid w:val="00C32C39"/>
    <w:rsid w:val="00C33064"/>
    <w:rsid w:val="00C33E7A"/>
    <w:rsid w:val="00C349B4"/>
    <w:rsid w:val="00C355FD"/>
    <w:rsid w:val="00C35BD1"/>
    <w:rsid w:val="00C35EE6"/>
    <w:rsid w:val="00C36D99"/>
    <w:rsid w:val="00C37D17"/>
    <w:rsid w:val="00C4067C"/>
    <w:rsid w:val="00C41813"/>
    <w:rsid w:val="00C43013"/>
    <w:rsid w:val="00C439BE"/>
    <w:rsid w:val="00C440A1"/>
    <w:rsid w:val="00C4440F"/>
    <w:rsid w:val="00C4442E"/>
    <w:rsid w:val="00C44B8F"/>
    <w:rsid w:val="00C45629"/>
    <w:rsid w:val="00C458E6"/>
    <w:rsid w:val="00C45EBB"/>
    <w:rsid w:val="00C4772E"/>
    <w:rsid w:val="00C50E77"/>
    <w:rsid w:val="00C5185D"/>
    <w:rsid w:val="00C532DC"/>
    <w:rsid w:val="00C53B1C"/>
    <w:rsid w:val="00C572D0"/>
    <w:rsid w:val="00C61777"/>
    <w:rsid w:val="00C62462"/>
    <w:rsid w:val="00C63141"/>
    <w:rsid w:val="00C640BB"/>
    <w:rsid w:val="00C666A4"/>
    <w:rsid w:val="00C71789"/>
    <w:rsid w:val="00C71F8A"/>
    <w:rsid w:val="00C7255B"/>
    <w:rsid w:val="00C72B7A"/>
    <w:rsid w:val="00C72EAA"/>
    <w:rsid w:val="00C736EF"/>
    <w:rsid w:val="00C73C5F"/>
    <w:rsid w:val="00C74601"/>
    <w:rsid w:val="00C75C36"/>
    <w:rsid w:val="00C76377"/>
    <w:rsid w:val="00C769E4"/>
    <w:rsid w:val="00C76AE0"/>
    <w:rsid w:val="00C77059"/>
    <w:rsid w:val="00C803D2"/>
    <w:rsid w:val="00C81407"/>
    <w:rsid w:val="00C81545"/>
    <w:rsid w:val="00C81A53"/>
    <w:rsid w:val="00C82B87"/>
    <w:rsid w:val="00C83554"/>
    <w:rsid w:val="00C83D20"/>
    <w:rsid w:val="00C8418C"/>
    <w:rsid w:val="00C8488B"/>
    <w:rsid w:val="00C84E71"/>
    <w:rsid w:val="00C85467"/>
    <w:rsid w:val="00C85D7E"/>
    <w:rsid w:val="00C860C4"/>
    <w:rsid w:val="00C86AF3"/>
    <w:rsid w:val="00C87D20"/>
    <w:rsid w:val="00C90140"/>
    <w:rsid w:val="00C90CF1"/>
    <w:rsid w:val="00C919B0"/>
    <w:rsid w:val="00C936CA"/>
    <w:rsid w:val="00C941AB"/>
    <w:rsid w:val="00C9740D"/>
    <w:rsid w:val="00C97434"/>
    <w:rsid w:val="00C974CD"/>
    <w:rsid w:val="00CA0498"/>
    <w:rsid w:val="00CA1D5C"/>
    <w:rsid w:val="00CA2215"/>
    <w:rsid w:val="00CA258F"/>
    <w:rsid w:val="00CA2F55"/>
    <w:rsid w:val="00CA3121"/>
    <w:rsid w:val="00CA439D"/>
    <w:rsid w:val="00CA6BF4"/>
    <w:rsid w:val="00CA766B"/>
    <w:rsid w:val="00CB0D8E"/>
    <w:rsid w:val="00CB1E02"/>
    <w:rsid w:val="00CB3B33"/>
    <w:rsid w:val="00CB4023"/>
    <w:rsid w:val="00CB4064"/>
    <w:rsid w:val="00CB5D70"/>
    <w:rsid w:val="00CB6369"/>
    <w:rsid w:val="00CB68A2"/>
    <w:rsid w:val="00CB7858"/>
    <w:rsid w:val="00CB78D9"/>
    <w:rsid w:val="00CC1BF3"/>
    <w:rsid w:val="00CC2FC2"/>
    <w:rsid w:val="00CC34C7"/>
    <w:rsid w:val="00CC3871"/>
    <w:rsid w:val="00CC4149"/>
    <w:rsid w:val="00CC4153"/>
    <w:rsid w:val="00CC4769"/>
    <w:rsid w:val="00CC6228"/>
    <w:rsid w:val="00CC6308"/>
    <w:rsid w:val="00CC708F"/>
    <w:rsid w:val="00CC7D97"/>
    <w:rsid w:val="00CD0343"/>
    <w:rsid w:val="00CD0C5C"/>
    <w:rsid w:val="00CD16BC"/>
    <w:rsid w:val="00CD2081"/>
    <w:rsid w:val="00CD231D"/>
    <w:rsid w:val="00CD2753"/>
    <w:rsid w:val="00CD2FA1"/>
    <w:rsid w:val="00CD3814"/>
    <w:rsid w:val="00CD3FD3"/>
    <w:rsid w:val="00CD519C"/>
    <w:rsid w:val="00CD6B4A"/>
    <w:rsid w:val="00CD703A"/>
    <w:rsid w:val="00CD7E0E"/>
    <w:rsid w:val="00CE06F4"/>
    <w:rsid w:val="00CE162C"/>
    <w:rsid w:val="00CE27CB"/>
    <w:rsid w:val="00CE2E87"/>
    <w:rsid w:val="00CE3255"/>
    <w:rsid w:val="00CE4048"/>
    <w:rsid w:val="00CE4777"/>
    <w:rsid w:val="00CE49F3"/>
    <w:rsid w:val="00CE53C0"/>
    <w:rsid w:val="00CE7745"/>
    <w:rsid w:val="00CE7E7C"/>
    <w:rsid w:val="00CF027A"/>
    <w:rsid w:val="00CF0869"/>
    <w:rsid w:val="00CF0E0B"/>
    <w:rsid w:val="00CF1215"/>
    <w:rsid w:val="00CF131D"/>
    <w:rsid w:val="00CF1D71"/>
    <w:rsid w:val="00CF2A5E"/>
    <w:rsid w:val="00CF318D"/>
    <w:rsid w:val="00CF40CC"/>
    <w:rsid w:val="00CF464D"/>
    <w:rsid w:val="00CF60A1"/>
    <w:rsid w:val="00CF6CEE"/>
    <w:rsid w:val="00CF6F8A"/>
    <w:rsid w:val="00CF700E"/>
    <w:rsid w:val="00CF71CE"/>
    <w:rsid w:val="00D00F77"/>
    <w:rsid w:val="00D01950"/>
    <w:rsid w:val="00D01ADC"/>
    <w:rsid w:val="00D01AE7"/>
    <w:rsid w:val="00D01C1C"/>
    <w:rsid w:val="00D021D2"/>
    <w:rsid w:val="00D0396D"/>
    <w:rsid w:val="00D03E90"/>
    <w:rsid w:val="00D04107"/>
    <w:rsid w:val="00D042F4"/>
    <w:rsid w:val="00D04B67"/>
    <w:rsid w:val="00D107A5"/>
    <w:rsid w:val="00D10DA1"/>
    <w:rsid w:val="00D12994"/>
    <w:rsid w:val="00D12E1F"/>
    <w:rsid w:val="00D12F12"/>
    <w:rsid w:val="00D130F9"/>
    <w:rsid w:val="00D14527"/>
    <w:rsid w:val="00D161C0"/>
    <w:rsid w:val="00D20264"/>
    <w:rsid w:val="00D20D68"/>
    <w:rsid w:val="00D2254A"/>
    <w:rsid w:val="00D22CAF"/>
    <w:rsid w:val="00D23536"/>
    <w:rsid w:val="00D23D38"/>
    <w:rsid w:val="00D23F9D"/>
    <w:rsid w:val="00D24BBC"/>
    <w:rsid w:val="00D24F8D"/>
    <w:rsid w:val="00D30EF7"/>
    <w:rsid w:val="00D31D4E"/>
    <w:rsid w:val="00D31FB2"/>
    <w:rsid w:val="00D336ED"/>
    <w:rsid w:val="00D34552"/>
    <w:rsid w:val="00D35281"/>
    <w:rsid w:val="00D36324"/>
    <w:rsid w:val="00D36C2C"/>
    <w:rsid w:val="00D36DCA"/>
    <w:rsid w:val="00D3727A"/>
    <w:rsid w:val="00D378E3"/>
    <w:rsid w:val="00D41A10"/>
    <w:rsid w:val="00D41B87"/>
    <w:rsid w:val="00D41EF7"/>
    <w:rsid w:val="00D427AF"/>
    <w:rsid w:val="00D4314B"/>
    <w:rsid w:val="00D43467"/>
    <w:rsid w:val="00D4430A"/>
    <w:rsid w:val="00D449B5"/>
    <w:rsid w:val="00D462D0"/>
    <w:rsid w:val="00D51B0B"/>
    <w:rsid w:val="00D529B1"/>
    <w:rsid w:val="00D54456"/>
    <w:rsid w:val="00D55116"/>
    <w:rsid w:val="00D558DA"/>
    <w:rsid w:val="00D56B35"/>
    <w:rsid w:val="00D5773E"/>
    <w:rsid w:val="00D60142"/>
    <w:rsid w:val="00D601F2"/>
    <w:rsid w:val="00D616D1"/>
    <w:rsid w:val="00D62E2B"/>
    <w:rsid w:val="00D66772"/>
    <w:rsid w:val="00D71020"/>
    <w:rsid w:val="00D71D73"/>
    <w:rsid w:val="00D721E3"/>
    <w:rsid w:val="00D72761"/>
    <w:rsid w:val="00D7347C"/>
    <w:rsid w:val="00D7383F"/>
    <w:rsid w:val="00D73E0B"/>
    <w:rsid w:val="00D761F9"/>
    <w:rsid w:val="00D762FF"/>
    <w:rsid w:val="00D76D3C"/>
    <w:rsid w:val="00D76D84"/>
    <w:rsid w:val="00D77CF2"/>
    <w:rsid w:val="00D80121"/>
    <w:rsid w:val="00D803AE"/>
    <w:rsid w:val="00D80CC6"/>
    <w:rsid w:val="00D80E7E"/>
    <w:rsid w:val="00D81233"/>
    <w:rsid w:val="00D81CA4"/>
    <w:rsid w:val="00D81CDD"/>
    <w:rsid w:val="00D81F1E"/>
    <w:rsid w:val="00D82FAA"/>
    <w:rsid w:val="00D83DAB"/>
    <w:rsid w:val="00D843BA"/>
    <w:rsid w:val="00D84B23"/>
    <w:rsid w:val="00D84C07"/>
    <w:rsid w:val="00D8518A"/>
    <w:rsid w:val="00D8563A"/>
    <w:rsid w:val="00D85C40"/>
    <w:rsid w:val="00D86C71"/>
    <w:rsid w:val="00D86E3E"/>
    <w:rsid w:val="00D86E8E"/>
    <w:rsid w:val="00D87779"/>
    <w:rsid w:val="00D87EA4"/>
    <w:rsid w:val="00D901CA"/>
    <w:rsid w:val="00D9039F"/>
    <w:rsid w:val="00D9304D"/>
    <w:rsid w:val="00D9332A"/>
    <w:rsid w:val="00D939F5"/>
    <w:rsid w:val="00D9497E"/>
    <w:rsid w:val="00D94FE5"/>
    <w:rsid w:val="00D951A0"/>
    <w:rsid w:val="00D96246"/>
    <w:rsid w:val="00D96659"/>
    <w:rsid w:val="00D96896"/>
    <w:rsid w:val="00D971D8"/>
    <w:rsid w:val="00DA0409"/>
    <w:rsid w:val="00DA0D07"/>
    <w:rsid w:val="00DA1F32"/>
    <w:rsid w:val="00DA256D"/>
    <w:rsid w:val="00DA4147"/>
    <w:rsid w:val="00DA6C96"/>
    <w:rsid w:val="00DB0A7A"/>
    <w:rsid w:val="00DB167F"/>
    <w:rsid w:val="00DB1CA3"/>
    <w:rsid w:val="00DB299F"/>
    <w:rsid w:val="00DB2E7B"/>
    <w:rsid w:val="00DB373A"/>
    <w:rsid w:val="00DB42F2"/>
    <w:rsid w:val="00DB4EB3"/>
    <w:rsid w:val="00DB6222"/>
    <w:rsid w:val="00DB66DE"/>
    <w:rsid w:val="00DB6949"/>
    <w:rsid w:val="00DB6D29"/>
    <w:rsid w:val="00DB7B5D"/>
    <w:rsid w:val="00DC1C35"/>
    <w:rsid w:val="00DC222F"/>
    <w:rsid w:val="00DC266F"/>
    <w:rsid w:val="00DC26FC"/>
    <w:rsid w:val="00DC32A8"/>
    <w:rsid w:val="00DC3DDC"/>
    <w:rsid w:val="00DD11C1"/>
    <w:rsid w:val="00DD1682"/>
    <w:rsid w:val="00DD5394"/>
    <w:rsid w:val="00DD5705"/>
    <w:rsid w:val="00DD672B"/>
    <w:rsid w:val="00DD693A"/>
    <w:rsid w:val="00DD6C67"/>
    <w:rsid w:val="00DD712F"/>
    <w:rsid w:val="00DE0529"/>
    <w:rsid w:val="00DE0CF2"/>
    <w:rsid w:val="00DE12F9"/>
    <w:rsid w:val="00DE150C"/>
    <w:rsid w:val="00DE26D7"/>
    <w:rsid w:val="00DE635A"/>
    <w:rsid w:val="00DE6DD8"/>
    <w:rsid w:val="00DF04C1"/>
    <w:rsid w:val="00DF0C2B"/>
    <w:rsid w:val="00DF12C3"/>
    <w:rsid w:val="00DF354D"/>
    <w:rsid w:val="00DF552C"/>
    <w:rsid w:val="00DF58FE"/>
    <w:rsid w:val="00DF7CF7"/>
    <w:rsid w:val="00E001BB"/>
    <w:rsid w:val="00E00295"/>
    <w:rsid w:val="00E005B6"/>
    <w:rsid w:val="00E00F4A"/>
    <w:rsid w:val="00E0161B"/>
    <w:rsid w:val="00E03778"/>
    <w:rsid w:val="00E053EE"/>
    <w:rsid w:val="00E05BC6"/>
    <w:rsid w:val="00E0611E"/>
    <w:rsid w:val="00E06ACF"/>
    <w:rsid w:val="00E07CF8"/>
    <w:rsid w:val="00E07F07"/>
    <w:rsid w:val="00E10AAA"/>
    <w:rsid w:val="00E120C7"/>
    <w:rsid w:val="00E14085"/>
    <w:rsid w:val="00E143C6"/>
    <w:rsid w:val="00E15663"/>
    <w:rsid w:val="00E15B58"/>
    <w:rsid w:val="00E15DDD"/>
    <w:rsid w:val="00E16AD1"/>
    <w:rsid w:val="00E16F29"/>
    <w:rsid w:val="00E178D7"/>
    <w:rsid w:val="00E17A4F"/>
    <w:rsid w:val="00E17FDD"/>
    <w:rsid w:val="00E23375"/>
    <w:rsid w:val="00E2341A"/>
    <w:rsid w:val="00E23576"/>
    <w:rsid w:val="00E235DA"/>
    <w:rsid w:val="00E237B6"/>
    <w:rsid w:val="00E250B9"/>
    <w:rsid w:val="00E25A2B"/>
    <w:rsid w:val="00E30D7F"/>
    <w:rsid w:val="00E326E2"/>
    <w:rsid w:val="00E3291E"/>
    <w:rsid w:val="00E3378F"/>
    <w:rsid w:val="00E341BD"/>
    <w:rsid w:val="00E34EAB"/>
    <w:rsid w:val="00E3680D"/>
    <w:rsid w:val="00E416FE"/>
    <w:rsid w:val="00E41819"/>
    <w:rsid w:val="00E42B37"/>
    <w:rsid w:val="00E43B7A"/>
    <w:rsid w:val="00E44871"/>
    <w:rsid w:val="00E451B7"/>
    <w:rsid w:val="00E4521C"/>
    <w:rsid w:val="00E46C8D"/>
    <w:rsid w:val="00E47BA8"/>
    <w:rsid w:val="00E47E2C"/>
    <w:rsid w:val="00E47F69"/>
    <w:rsid w:val="00E5035B"/>
    <w:rsid w:val="00E50BE7"/>
    <w:rsid w:val="00E50C76"/>
    <w:rsid w:val="00E50EE1"/>
    <w:rsid w:val="00E51045"/>
    <w:rsid w:val="00E5146F"/>
    <w:rsid w:val="00E52252"/>
    <w:rsid w:val="00E524F5"/>
    <w:rsid w:val="00E53352"/>
    <w:rsid w:val="00E548BB"/>
    <w:rsid w:val="00E54D21"/>
    <w:rsid w:val="00E55D0B"/>
    <w:rsid w:val="00E5600F"/>
    <w:rsid w:val="00E57564"/>
    <w:rsid w:val="00E57A10"/>
    <w:rsid w:val="00E57E1D"/>
    <w:rsid w:val="00E60673"/>
    <w:rsid w:val="00E60CBF"/>
    <w:rsid w:val="00E60E07"/>
    <w:rsid w:val="00E6115D"/>
    <w:rsid w:val="00E62266"/>
    <w:rsid w:val="00E627D5"/>
    <w:rsid w:val="00E64B97"/>
    <w:rsid w:val="00E64E9A"/>
    <w:rsid w:val="00E65A90"/>
    <w:rsid w:val="00E67088"/>
    <w:rsid w:val="00E671DC"/>
    <w:rsid w:val="00E67C19"/>
    <w:rsid w:val="00E70AC5"/>
    <w:rsid w:val="00E74345"/>
    <w:rsid w:val="00E7470D"/>
    <w:rsid w:val="00E75BD7"/>
    <w:rsid w:val="00E76329"/>
    <w:rsid w:val="00E776EB"/>
    <w:rsid w:val="00E80637"/>
    <w:rsid w:val="00E8695D"/>
    <w:rsid w:val="00E876C7"/>
    <w:rsid w:val="00E87B46"/>
    <w:rsid w:val="00E9083A"/>
    <w:rsid w:val="00E91246"/>
    <w:rsid w:val="00E915DF"/>
    <w:rsid w:val="00E92377"/>
    <w:rsid w:val="00E92ACD"/>
    <w:rsid w:val="00E9382F"/>
    <w:rsid w:val="00E939D9"/>
    <w:rsid w:val="00E94A12"/>
    <w:rsid w:val="00E94AA0"/>
    <w:rsid w:val="00E96BBB"/>
    <w:rsid w:val="00EA0349"/>
    <w:rsid w:val="00EA09A3"/>
    <w:rsid w:val="00EA0E62"/>
    <w:rsid w:val="00EA27C0"/>
    <w:rsid w:val="00EA2C13"/>
    <w:rsid w:val="00EA34F4"/>
    <w:rsid w:val="00EA6543"/>
    <w:rsid w:val="00EA6878"/>
    <w:rsid w:val="00EA6FD4"/>
    <w:rsid w:val="00EA75E5"/>
    <w:rsid w:val="00EB0147"/>
    <w:rsid w:val="00EB0B15"/>
    <w:rsid w:val="00EB0C4F"/>
    <w:rsid w:val="00EB10D6"/>
    <w:rsid w:val="00EB192D"/>
    <w:rsid w:val="00EB6957"/>
    <w:rsid w:val="00EB6B4B"/>
    <w:rsid w:val="00EB6DFF"/>
    <w:rsid w:val="00EB75D0"/>
    <w:rsid w:val="00EB77F4"/>
    <w:rsid w:val="00EC07B0"/>
    <w:rsid w:val="00EC0812"/>
    <w:rsid w:val="00EC3160"/>
    <w:rsid w:val="00EC382D"/>
    <w:rsid w:val="00EC4FA4"/>
    <w:rsid w:val="00EC56E2"/>
    <w:rsid w:val="00EC7675"/>
    <w:rsid w:val="00EC781C"/>
    <w:rsid w:val="00ED048F"/>
    <w:rsid w:val="00ED059B"/>
    <w:rsid w:val="00ED0DCE"/>
    <w:rsid w:val="00ED0F1A"/>
    <w:rsid w:val="00ED16D5"/>
    <w:rsid w:val="00ED24F7"/>
    <w:rsid w:val="00ED5AB3"/>
    <w:rsid w:val="00ED6272"/>
    <w:rsid w:val="00ED73AC"/>
    <w:rsid w:val="00EE006C"/>
    <w:rsid w:val="00EE1E98"/>
    <w:rsid w:val="00EE25F7"/>
    <w:rsid w:val="00EE2984"/>
    <w:rsid w:val="00EE3083"/>
    <w:rsid w:val="00EE4B74"/>
    <w:rsid w:val="00EE5ECE"/>
    <w:rsid w:val="00EE602B"/>
    <w:rsid w:val="00EE62D7"/>
    <w:rsid w:val="00EE7248"/>
    <w:rsid w:val="00EE7DD3"/>
    <w:rsid w:val="00EF05AD"/>
    <w:rsid w:val="00EF4A73"/>
    <w:rsid w:val="00EF605A"/>
    <w:rsid w:val="00EF63EF"/>
    <w:rsid w:val="00EF7EDB"/>
    <w:rsid w:val="00F00E2F"/>
    <w:rsid w:val="00F01125"/>
    <w:rsid w:val="00F01BFD"/>
    <w:rsid w:val="00F03E2A"/>
    <w:rsid w:val="00F05F52"/>
    <w:rsid w:val="00F07BF7"/>
    <w:rsid w:val="00F07CA0"/>
    <w:rsid w:val="00F07E96"/>
    <w:rsid w:val="00F07F45"/>
    <w:rsid w:val="00F12E2E"/>
    <w:rsid w:val="00F13ADD"/>
    <w:rsid w:val="00F146B5"/>
    <w:rsid w:val="00F15385"/>
    <w:rsid w:val="00F15977"/>
    <w:rsid w:val="00F15B98"/>
    <w:rsid w:val="00F15E5C"/>
    <w:rsid w:val="00F205B4"/>
    <w:rsid w:val="00F21519"/>
    <w:rsid w:val="00F2211E"/>
    <w:rsid w:val="00F2282E"/>
    <w:rsid w:val="00F22B15"/>
    <w:rsid w:val="00F23468"/>
    <w:rsid w:val="00F24289"/>
    <w:rsid w:val="00F243B4"/>
    <w:rsid w:val="00F2442D"/>
    <w:rsid w:val="00F24DB9"/>
    <w:rsid w:val="00F24EEB"/>
    <w:rsid w:val="00F25143"/>
    <w:rsid w:val="00F25654"/>
    <w:rsid w:val="00F267AE"/>
    <w:rsid w:val="00F26862"/>
    <w:rsid w:val="00F274A1"/>
    <w:rsid w:val="00F27868"/>
    <w:rsid w:val="00F27C8A"/>
    <w:rsid w:val="00F27DE8"/>
    <w:rsid w:val="00F3048B"/>
    <w:rsid w:val="00F309DC"/>
    <w:rsid w:val="00F30CE7"/>
    <w:rsid w:val="00F311D4"/>
    <w:rsid w:val="00F322E8"/>
    <w:rsid w:val="00F3329D"/>
    <w:rsid w:val="00F33333"/>
    <w:rsid w:val="00F33BF7"/>
    <w:rsid w:val="00F34AAA"/>
    <w:rsid w:val="00F362EB"/>
    <w:rsid w:val="00F37D5C"/>
    <w:rsid w:val="00F405FE"/>
    <w:rsid w:val="00F416D4"/>
    <w:rsid w:val="00F41C3F"/>
    <w:rsid w:val="00F4209E"/>
    <w:rsid w:val="00F4220A"/>
    <w:rsid w:val="00F43F34"/>
    <w:rsid w:val="00F44621"/>
    <w:rsid w:val="00F449A1"/>
    <w:rsid w:val="00F44E0E"/>
    <w:rsid w:val="00F46DA9"/>
    <w:rsid w:val="00F4716F"/>
    <w:rsid w:val="00F50341"/>
    <w:rsid w:val="00F50D36"/>
    <w:rsid w:val="00F50D4A"/>
    <w:rsid w:val="00F5270F"/>
    <w:rsid w:val="00F52CFA"/>
    <w:rsid w:val="00F5346F"/>
    <w:rsid w:val="00F537C6"/>
    <w:rsid w:val="00F544FC"/>
    <w:rsid w:val="00F54953"/>
    <w:rsid w:val="00F54DE0"/>
    <w:rsid w:val="00F562B3"/>
    <w:rsid w:val="00F56BF7"/>
    <w:rsid w:val="00F56EA0"/>
    <w:rsid w:val="00F573CB"/>
    <w:rsid w:val="00F6090B"/>
    <w:rsid w:val="00F61877"/>
    <w:rsid w:val="00F62047"/>
    <w:rsid w:val="00F6287E"/>
    <w:rsid w:val="00F62AB5"/>
    <w:rsid w:val="00F634DA"/>
    <w:rsid w:val="00F64012"/>
    <w:rsid w:val="00F65059"/>
    <w:rsid w:val="00F65A3E"/>
    <w:rsid w:val="00F66022"/>
    <w:rsid w:val="00F70451"/>
    <w:rsid w:val="00F709F9"/>
    <w:rsid w:val="00F70C1B"/>
    <w:rsid w:val="00F7264A"/>
    <w:rsid w:val="00F75A37"/>
    <w:rsid w:val="00F76D4F"/>
    <w:rsid w:val="00F77464"/>
    <w:rsid w:val="00F7791C"/>
    <w:rsid w:val="00F77E38"/>
    <w:rsid w:val="00F77E3C"/>
    <w:rsid w:val="00F8156D"/>
    <w:rsid w:val="00F81574"/>
    <w:rsid w:val="00F81D52"/>
    <w:rsid w:val="00F8261D"/>
    <w:rsid w:val="00F8287B"/>
    <w:rsid w:val="00F82CD9"/>
    <w:rsid w:val="00F831E6"/>
    <w:rsid w:val="00F837A8"/>
    <w:rsid w:val="00F854A0"/>
    <w:rsid w:val="00F862BB"/>
    <w:rsid w:val="00F86A62"/>
    <w:rsid w:val="00F86AC6"/>
    <w:rsid w:val="00F878B0"/>
    <w:rsid w:val="00F90198"/>
    <w:rsid w:val="00F91248"/>
    <w:rsid w:val="00F91F1C"/>
    <w:rsid w:val="00F92AA3"/>
    <w:rsid w:val="00F92E62"/>
    <w:rsid w:val="00F9335C"/>
    <w:rsid w:val="00F93840"/>
    <w:rsid w:val="00F93891"/>
    <w:rsid w:val="00F93995"/>
    <w:rsid w:val="00F94017"/>
    <w:rsid w:val="00F94A05"/>
    <w:rsid w:val="00F94AAE"/>
    <w:rsid w:val="00F970F9"/>
    <w:rsid w:val="00F97357"/>
    <w:rsid w:val="00F97384"/>
    <w:rsid w:val="00F979D3"/>
    <w:rsid w:val="00F97B0D"/>
    <w:rsid w:val="00FA0000"/>
    <w:rsid w:val="00FA0885"/>
    <w:rsid w:val="00FA1B1F"/>
    <w:rsid w:val="00FA2942"/>
    <w:rsid w:val="00FA34F5"/>
    <w:rsid w:val="00FA35A1"/>
    <w:rsid w:val="00FA4A05"/>
    <w:rsid w:val="00FA5D8A"/>
    <w:rsid w:val="00FA7145"/>
    <w:rsid w:val="00FA7BDF"/>
    <w:rsid w:val="00FB0469"/>
    <w:rsid w:val="00FB04EF"/>
    <w:rsid w:val="00FB1882"/>
    <w:rsid w:val="00FB223C"/>
    <w:rsid w:val="00FB342C"/>
    <w:rsid w:val="00FB5751"/>
    <w:rsid w:val="00FB63C7"/>
    <w:rsid w:val="00FB6D2E"/>
    <w:rsid w:val="00FB6EC6"/>
    <w:rsid w:val="00FC09C9"/>
    <w:rsid w:val="00FC0CB0"/>
    <w:rsid w:val="00FC14D0"/>
    <w:rsid w:val="00FC2946"/>
    <w:rsid w:val="00FC3B25"/>
    <w:rsid w:val="00FC4C72"/>
    <w:rsid w:val="00FC4D60"/>
    <w:rsid w:val="00FC5B41"/>
    <w:rsid w:val="00FC6089"/>
    <w:rsid w:val="00FC6435"/>
    <w:rsid w:val="00FC6E4B"/>
    <w:rsid w:val="00FC7078"/>
    <w:rsid w:val="00FC7AD3"/>
    <w:rsid w:val="00FD021D"/>
    <w:rsid w:val="00FD0B01"/>
    <w:rsid w:val="00FD0E17"/>
    <w:rsid w:val="00FD0F12"/>
    <w:rsid w:val="00FD275C"/>
    <w:rsid w:val="00FD2AE4"/>
    <w:rsid w:val="00FD5FBF"/>
    <w:rsid w:val="00FE119A"/>
    <w:rsid w:val="00FE13E3"/>
    <w:rsid w:val="00FE2134"/>
    <w:rsid w:val="00FE2CB0"/>
    <w:rsid w:val="00FE41A0"/>
    <w:rsid w:val="00FE523A"/>
    <w:rsid w:val="00FE5493"/>
    <w:rsid w:val="00FE6927"/>
    <w:rsid w:val="00FE6B94"/>
    <w:rsid w:val="00FF0C41"/>
    <w:rsid w:val="00FF16BA"/>
    <w:rsid w:val="00FF1D23"/>
    <w:rsid w:val="00FF43B6"/>
    <w:rsid w:val="00FF5D1D"/>
    <w:rsid w:val="00FF5E81"/>
    <w:rsid w:val="00FF6B19"/>
    <w:rsid w:val="016896F9"/>
    <w:rsid w:val="016A19E9"/>
    <w:rsid w:val="01705B81"/>
    <w:rsid w:val="01E6654C"/>
    <w:rsid w:val="026C3302"/>
    <w:rsid w:val="02B66CEC"/>
    <w:rsid w:val="02EB3EFD"/>
    <w:rsid w:val="0301774A"/>
    <w:rsid w:val="0346E7EB"/>
    <w:rsid w:val="03E083B8"/>
    <w:rsid w:val="03E1F84F"/>
    <w:rsid w:val="03FBC77D"/>
    <w:rsid w:val="04080363"/>
    <w:rsid w:val="048C217A"/>
    <w:rsid w:val="04D39360"/>
    <w:rsid w:val="04D49B12"/>
    <w:rsid w:val="04F64C97"/>
    <w:rsid w:val="054085D2"/>
    <w:rsid w:val="057C3317"/>
    <w:rsid w:val="05B05D22"/>
    <w:rsid w:val="05D56FA3"/>
    <w:rsid w:val="05DD2F49"/>
    <w:rsid w:val="05F5E726"/>
    <w:rsid w:val="065F9D55"/>
    <w:rsid w:val="0665C882"/>
    <w:rsid w:val="06814FAA"/>
    <w:rsid w:val="06DCC6BB"/>
    <w:rsid w:val="07D2589E"/>
    <w:rsid w:val="08073939"/>
    <w:rsid w:val="081940A5"/>
    <w:rsid w:val="0891B3A3"/>
    <w:rsid w:val="08AA858D"/>
    <w:rsid w:val="08ADFF28"/>
    <w:rsid w:val="08C6F0FE"/>
    <w:rsid w:val="091B7D25"/>
    <w:rsid w:val="09393EF2"/>
    <w:rsid w:val="09715AC5"/>
    <w:rsid w:val="0989BDF9"/>
    <w:rsid w:val="099B47E8"/>
    <w:rsid w:val="0A7AB945"/>
    <w:rsid w:val="0A93E1A2"/>
    <w:rsid w:val="0A95B057"/>
    <w:rsid w:val="0AA0708D"/>
    <w:rsid w:val="0ACA700C"/>
    <w:rsid w:val="0B2F58B2"/>
    <w:rsid w:val="0C2FB203"/>
    <w:rsid w:val="0C3E78BB"/>
    <w:rsid w:val="0C6396CE"/>
    <w:rsid w:val="0C9E4D9A"/>
    <w:rsid w:val="0CCD6417"/>
    <w:rsid w:val="0D86F01C"/>
    <w:rsid w:val="0DB25A07"/>
    <w:rsid w:val="0E290D97"/>
    <w:rsid w:val="0E5E5543"/>
    <w:rsid w:val="0EFD651D"/>
    <w:rsid w:val="0EFFB8BB"/>
    <w:rsid w:val="0F1F7518"/>
    <w:rsid w:val="0F36969D"/>
    <w:rsid w:val="0FC4D032"/>
    <w:rsid w:val="0FCCBBE8"/>
    <w:rsid w:val="106F8BC4"/>
    <w:rsid w:val="10989A8C"/>
    <w:rsid w:val="10D266FE"/>
    <w:rsid w:val="11A7D1F9"/>
    <w:rsid w:val="11D621E1"/>
    <w:rsid w:val="12402CFC"/>
    <w:rsid w:val="12AFC859"/>
    <w:rsid w:val="132A8B85"/>
    <w:rsid w:val="13454DE1"/>
    <w:rsid w:val="14074CB6"/>
    <w:rsid w:val="14686C4B"/>
    <w:rsid w:val="14E77607"/>
    <w:rsid w:val="1542C59E"/>
    <w:rsid w:val="1563CD80"/>
    <w:rsid w:val="1577CDBE"/>
    <w:rsid w:val="15D9E5F2"/>
    <w:rsid w:val="15F97945"/>
    <w:rsid w:val="16110012"/>
    <w:rsid w:val="1630111F"/>
    <w:rsid w:val="1641FCF5"/>
    <w:rsid w:val="1656E7B6"/>
    <w:rsid w:val="172CC67C"/>
    <w:rsid w:val="17657FEB"/>
    <w:rsid w:val="17A2F970"/>
    <w:rsid w:val="17D54D3C"/>
    <w:rsid w:val="190E6683"/>
    <w:rsid w:val="1930768B"/>
    <w:rsid w:val="19363A5F"/>
    <w:rsid w:val="1948593E"/>
    <w:rsid w:val="19A60054"/>
    <w:rsid w:val="1A058E6B"/>
    <w:rsid w:val="1A8943B9"/>
    <w:rsid w:val="1A98CA95"/>
    <w:rsid w:val="1AC8D1AF"/>
    <w:rsid w:val="1B40629A"/>
    <w:rsid w:val="1B687BBE"/>
    <w:rsid w:val="1BBC4A34"/>
    <w:rsid w:val="1C339344"/>
    <w:rsid w:val="1C349AF6"/>
    <w:rsid w:val="1C74730E"/>
    <w:rsid w:val="1CBCCB97"/>
    <w:rsid w:val="1CFD7430"/>
    <w:rsid w:val="1D3998C0"/>
    <w:rsid w:val="1D65D329"/>
    <w:rsid w:val="1D9F1858"/>
    <w:rsid w:val="1DCB786E"/>
    <w:rsid w:val="1E76A296"/>
    <w:rsid w:val="1F269D8A"/>
    <w:rsid w:val="1F6B3406"/>
    <w:rsid w:val="201FAA0E"/>
    <w:rsid w:val="21D486C0"/>
    <w:rsid w:val="2224F1A4"/>
    <w:rsid w:val="2277AB59"/>
    <w:rsid w:val="228DA058"/>
    <w:rsid w:val="22B7F877"/>
    <w:rsid w:val="23633C16"/>
    <w:rsid w:val="23DCD10B"/>
    <w:rsid w:val="24227D98"/>
    <w:rsid w:val="242F0F00"/>
    <w:rsid w:val="24FA1765"/>
    <w:rsid w:val="251E798D"/>
    <w:rsid w:val="2571EBA9"/>
    <w:rsid w:val="25A3D9FE"/>
    <w:rsid w:val="25BE8109"/>
    <w:rsid w:val="262B2335"/>
    <w:rsid w:val="265DEA89"/>
    <w:rsid w:val="26FECB83"/>
    <w:rsid w:val="272EDD11"/>
    <w:rsid w:val="2793CEFE"/>
    <w:rsid w:val="28C7D6A6"/>
    <w:rsid w:val="29CC9907"/>
    <w:rsid w:val="2A7E93E4"/>
    <w:rsid w:val="2AF77ADF"/>
    <w:rsid w:val="2B03B9CF"/>
    <w:rsid w:val="2B883311"/>
    <w:rsid w:val="2BE1DE3D"/>
    <w:rsid w:val="2C062C78"/>
    <w:rsid w:val="2C149A30"/>
    <w:rsid w:val="2C32F866"/>
    <w:rsid w:val="2C404ECB"/>
    <w:rsid w:val="2C7175A9"/>
    <w:rsid w:val="2C8E86BF"/>
    <w:rsid w:val="2C8F9D22"/>
    <w:rsid w:val="2D5F6E10"/>
    <w:rsid w:val="2DB06A91"/>
    <w:rsid w:val="2DED74F5"/>
    <w:rsid w:val="2E0FB26B"/>
    <w:rsid w:val="2E5CA6DF"/>
    <w:rsid w:val="2EBB8DA7"/>
    <w:rsid w:val="2F2E6D0A"/>
    <w:rsid w:val="2F894556"/>
    <w:rsid w:val="30193E86"/>
    <w:rsid w:val="30723330"/>
    <w:rsid w:val="307A494F"/>
    <w:rsid w:val="3092E13F"/>
    <w:rsid w:val="30AE7A6C"/>
    <w:rsid w:val="30D20383"/>
    <w:rsid w:val="312D99BA"/>
    <w:rsid w:val="31A5B149"/>
    <w:rsid w:val="31B29A02"/>
    <w:rsid w:val="332F81A0"/>
    <w:rsid w:val="334E6A63"/>
    <w:rsid w:val="341A5F6E"/>
    <w:rsid w:val="343AD219"/>
    <w:rsid w:val="34438E1C"/>
    <w:rsid w:val="34EA3AC4"/>
    <w:rsid w:val="365D6E59"/>
    <w:rsid w:val="36AF9EE1"/>
    <w:rsid w:val="36EEA72B"/>
    <w:rsid w:val="380C47AD"/>
    <w:rsid w:val="3893A1C1"/>
    <w:rsid w:val="39293AA2"/>
    <w:rsid w:val="39B3F6AA"/>
    <w:rsid w:val="3A086CBF"/>
    <w:rsid w:val="3A445213"/>
    <w:rsid w:val="3A7C5F69"/>
    <w:rsid w:val="3B06FA8B"/>
    <w:rsid w:val="3B97BBB0"/>
    <w:rsid w:val="3BAD0664"/>
    <w:rsid w:val="3BC1F097"/>
    <w:rsid w:val="3BE0DA70"/>
    <w:rsid w:val="3C64DFEB"/>
    <w:rsid w:val="3C97A408"/>
    <w:rsid w:val="3CD4975B"/>
    <w:rsid w:val="3D550BB3"/>
    <w:rsid w:val="3D5D7B65"/>
    <w:rsid w:val="3D648587"/>
    <w:rsid w:val="3D6A58FE"/>
    <w:rsid w:val="3D9491BA"/>
    <w:rsid w:val="3DB4ACEB"/>
    <w:rsid w:val="3DD46D39"/>
    <w:rsid w:val="3EBAB0C6"/>
    <w:rsid w:val="3EBF9E77"/>
    <w:rsid w:val="3EFFFC04"/>
    <w:rsid w:val="3F4092D6"/>
    <w:rsid w:val="3F4D653F"/>
    <w:rsid w:val="3F5BDE8A"/>
    <w:rsid w:val="3F9FFB69"/>
    <w:rsid w:val="3FC3D2AD"/>
    <w:rsid w:val="3FE23C6B"/>
    <w:rsid w:val="3FFE712C"/>
    <w:rsid w:val="404DA3D6"/>
    <w:rsid w:val="40568127"/>
    <w:rsid w:val="40B1CC99"/>
    <w:rsid w:val="41CA5BFB"/>
    <w:rsid w:val="41CC06BE"/>
    <w:rsid w:val="41D74CF4"/>
    <w:rsid w:val="420EEE43"/>
    <w:rsid w:val="42557D47"/>
    <w:rsid w:val="42850601"/>
    <w:rsid w:val="43EBEC55"/>
    <w:rsid w:val="4420D662"/>
    <w:rsid w:val="451AA0E9"/>
    <w:rsid w:val="4591D40A"/>
    <w:rsid w:val="45CB200E"/>
    <w:rsid w:val="45ECC644"/>
    <w:rsid w:val="460AD5BE"/>
    <w:rsid w:val="46675C64"/>
    <w:rsid w:val="46850F1C"/>
    <w:rsid w:val="479605CD"/>
    <w:rsid w:val="48026625"/>
    <w:rsid w:val="48220B8A"/>
    <w:rsid w:val="4837E189"/>
    <w:rsid w:val="48389199"/>
    <w:rsid w:val="4854A1E2"/>
    <w:rsid w:val="485563D0"/>
    <w:rsid w:val="48AE8618"/>
    <w:rsid w:val="49FC9F76"/>
    <w:rsid w:val="4A95A065"/>
    <w:rsid w:val="4AD0E0F0"/>
    <w:rsid w:val="4B2A81E5"/>
    <w:rsid w:val="4B6B18EA"/>
    <w:rsid w:val="4B70325B"/>
    <w:rsid w:val="4C2A6F1B"/>
    <w:rsid w:val="4C57F9C0"/>
    <w:rsid w:val="4C5A5A0F"/>
    <w:rsid w:val="4CBBE3CE"/>
    <w:rsid w:val="4CF2DA5F"/>
    <w:rsid w:val="4D24BC3A"/>
    <w:rsid w:val="4D9F6DC6"/>
    <w:rsid w:val="4EF4571F"/>
    <w:rsid w:val="4EFE676C"/>
    <w:rsid w:val="4F842865"/>
    <w:rsid w:val="4FB46105"/>
    <w:rsid w:val="5016D923"/>
    <w:rsid w:val="503639F4"/>
    <w:rsid w:val="5076FF23"/>
    <w:rsid w:val="50ADB093"/>
    <w:rsid w:val="51809B0C"/>
    <w:rsid w:val="51C1A5BD"/>
    <w:rsid w:val="525865E4"/>
    <w:rsid w:val="52BA0E75"/>
    <w:rsid w:val="53BD832B"/>
    <w:rsid w:val="53E55155"/>
    <w:rsid w:val="551714A1"/>
    <w:rsid w:val="551B603A"/>
    <w:rsid w:val="56374D65"/>
    <w:rsid w:val="5653CEC6"/>
    <w:rsid w:val="56979FA5"/>
    <w:rsid w:val="571CF217"/>
    <w:rsid w:val="57486532"/>
    <w:rsid w:val="5822A1CC"/>
    <w:rsid w:val="584EB563"/>
    <w:rsid w:val="5892EC59"/>
    <w:rsid w:val="58F8C672"/>
    <w:rsid w:val="59CE37F2"/>
    <w:rsid w:val="5AAE2936"/>
    <w:rsid w:val="5AB5FA26"/>
    <w:rsid w:val="5B4DD99E"/>
    <w:rsid w:val="5BF931C0"/>
    <w:rsid w:val="5CAA4602"/>
    <w:rsid w:val="5D051B5B"/>
    <w:rsid w:val="5D05E572"/>
    <w:rsid w:val="5D398DAA"/>
    <w:rsid w:val="5D54B3AE"/>
    <w:rsid w:val="5D76D24A"/>
    <w:rsid w:val="5D8224C2"/>
    <w:rsid w:val="5DCC9A53"/>
    <w:rsid w:val="5E665AED"/>
    <w:rsid w:val="5E933ECE"/>
    <w:rsid w:val="5ED80136"/>
    <w:rsid w:val="60712E6C"/>
    <w:rsid w:val="60DDBF1B"/>
    <w:rsid w:val="60E96355"/>
    <w:rsid w:val="625EDA2F"/>
    <w:rsid w:val="629B9895"/>
    <w:rsid w:val="62A7939D"/>
    <w:rsid w:val="63341EA4"/>
    <w:rsid w:val="633DD5C1"/>
    <w:rsid w:val="638FA6D1"/>
    <w:rsid w:val="63F6057A"/>
    <w:rsid w:val="64366018"/>
    <w:rsid w:val="64418ED1"/>
    <w:rsid w:val="64D24185"/>
    <w:rsid w:val="6638C1FA"/>
    <w:rsid w:val="66EB132D"/>
    <w:rsid w:val="671A2CD7"/>
    <w:rsid w:val="676CBBD7"/>
    <w:rsid w:val="67AFC94C"/>
    <w:rsid w:val="67B90557"/>
    <w:rsid w:val="67D4925B"/>
    <w:rsid w:val="67DF986A"/>
    <w:rsid w:val="67F12F16"/>
    <w:rsid w:val="683E8C1C"/>
    <w:rsid w:val="686CE723"/>
    <w:rsid w:val="68950712"/>
    <w:rsid w:val="69AD1745"/>
    <w:rsid w:val="69B197DC"/>
    <w:rsid w:val="69B42ABB"/>
    <w:rsid w:val="6A22F174"/>
    <w:rsid w:val="6AB2A157"/>
    <w:rsid w:val="6ADB4424"/>
    <w:rsid w:val="6AE331AA"/>
    <w:rsid w:val="6B0FA76E"/>
    <w:rsid w:val="6B432DCC"/>
    <w:rsid w:val="6C42E0B9"/>
    <w:rsid w:val="6CE4B807"/>
    <w:rsid w:val="6CFCF80E"/>
    <w:rsid w:val="6E2D2946"/>
    <w:rsid w:val="6E37AD47"/>
    <w:rsid w:val="6E7C389B"/>
    <w:rsid w:val="6E7D2F64"/>
    <w:rsid w:val="6EBA3E34"/>
    <w:rsid w:val="6F3ECB65"/>
    <w:rsid w:val="6FF57CFA"/>
    <w:rsid w:val="702945E4"/>
    <w:rsid w:val="715622B0"/>
    <w:rsid w:val="716F4376"/>
    <w:rsid w:val="71880BBE"/>
    <w:rsid w:val="71ED66B0"/>
    <w:rsid w:val="71FE0B38"/>
    <w:rsid w:val="720029E5"/>
    <w:rsid w:val="72115AE0"/>
    <w:rsid w:val="725B70F5"/>
    <w:rsid w:val="72942297"/>
    <w:rsid w:val="72E65609"/>
    <w:rsid w:val="73373AC1"/>
    <w:rsid w:val="735BE711"/>
    <w:rsid w:val="73944961"/>
    <w:rsid w:val="74CFB21E"/>
    <w:rsid w:val="74E4E114"/>
    <w:rsid w:val="7520307C"/>
    <w:rsid w:val="7602DDE9"/>
    <w:rsid w:val="768203FA"/>
    <w:rsid w:val="76D6B38F"/>
    <w:rsid w:val="76DF95E2"/>
    <w:rsid w:val="76F89161"/>
    <w:rsid w:val="79C1DAD0"/>
    <w:rsid w:val="79CB2895"/>
    <w:rsid w:val="79FA4468"/>
    <w:rsid w:val="7A29C94B"/>
    <w:rsid w:val="7AD20482"/>
    <w:rsid w:val="7B203FFB"/>
    <w:rsid w:val="7B2A8574"/>
    <w:rsid w:val="7BAA55A5"/>
    <w:rsid w:val="7BC2E20D"/>
    <w:rsid w:val="7C31597A"/>
    <w:rsid w:val="7CDE1D07"/>
    <w:rsid w:val="7D6483A8"/>
    <w:rsid w:val="7DC70375"/>
    <w:rsid w:val="7DE3819D"/>
    <w:rsid w:val="7E5A7EC4"/>
    <w:rsid w:val="7E7D7A38"/>
    <w:rsid w:val="7EA5AB31"/>
    <w:rsid w:val="7F13E854"/>
    <w:rsid w:val="7FB39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8BAEC"/>
  <w15:chartTrackingRefBased/>
  <w15:docId w15:val="{5DAFFB3F-3CCC-4816-8B8C-A236A833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DB"/>
  </w:style>
  <w:style w:type="paragraph" w:styleId="Heading1">
    <w:name w:val="heading 1"/>
    <w:basedOn w:val="Normal"/>
    <w:next w:val="Normal"/>
    <w:link w:val="Heading1Char"/>
    <w:qFormat/>
    <w:rsid w:val="00EF7EDB"/>
    <w:pPr>
      <w:keepNext/>
      <w:spacing w:after="0" w:line="240" w:lineRule="auto"/>
      <w:jc w:val="center"/>
      <w:outlineLvl w:val="0"/>
    </w:pPr>
    <w:rPr>
      <w:rFonts w:ascii="Times New Roman" w:eastAsia="Times New Roman" w:hAnsi="Times New Roman" w:cs="Times New Roman"/>
      <w:sz w:val="36"/>
      <w:szCs w:val="24"/>
    </w:rPr>
  </w:style>
  <w:style w:type="paragraph" w:styleId="Heading2">
    <w:name w:val="heading 2"/>
    <w:basedOn w:val="NoSpacing"/>
    <w:next w:val="Normal"/>
    <w:link w:val="Heading2Char"/>
    <w:unhideWhenUsed/>
    <w:qFormat/>
    <w:rsid w:val="00EF7EDB"/>
    <w:pPr>
      <w:spacing w:line="240" w:lineRule="atLeast"/>
      <w:outlineLvl w:val="1"/>
    </w:pPr>
    <w:rPr>
      <w:rFonts w:ascii="Arial" w:hAnsi="Arial" w:cs="Arial"/>
      <w:b/>
      <w:sz w:val="18"/>
      <w:szCs w:val="18"/>
    </w:rPr>
  </w:style>
  <w:style w:type="paragraph" w:styleId="Heading3">
    <w:name w:val="heading 3"/>
    <w:basedOn w:val="Normal"/>
    <w:next w:val="Normal"/>
    <w:link w:val="Heading3Char"/>
    <w:qFormat/>
    <w:rsid w:val="00EF7EDB"/>
    <w:pPr>
      <w:keepNext/>
      <w:tabs>
        <w:tab w:val="left" w:pos="6099"/>
      </w:tabs>
      <w:spacing w:after="0" w:line="240" w:lineRule="auto"/>
      <w:outlineLvl w:val="2"/>
    </w:pPr>
    <w:rPr>
      <w:rFonts w:ascii="Times New Roman" w:eastAsia="Times New Roman" w:hAnsi="Times New Roman" w:cs="Times New Roman"/>
      <w:b/>
      <w:bCs/>
      <w:sz w:val="21"/>
      <w:szCs w:val="24"/>
    </w:rPr>
  </w:style>
  <w:style w:type="paragraph" w:styleId="Heading4">
    <w:name w:val="heading 4"/>
    <w:basedOn w:val="Normal"/>
    <w:next w:val="Normal"/>
    <w:link w:val="Heading4Char"/>
    <w:qFormat/>
    <w:rsid w:val="00EF7EDB"/>
    <w:pPr>
      <w:keepNext/>
      <w:spacing w:after="0" w:line="240" w:lineRule="auto"/>
      <w:jc w:val="right"/>
      <w:outlineLvl w:val="3"/>
    </w:pPr>
    <w:rPr>
      <w:rFonts w:ascii="Times New Roman" w:eastAsia="Times New Roman" w:hAnsi="Times New Roman" w:cs="Times New Roman"/>
      <w:i/>
      <w:iCs/>
      <w:sz w:val="21"/>
      <w:szCs w:val="21"/>
    </w:rPr>
  </w:style>
  <w:style w:type="paragraph" w:styleId="Heading5">
    <w:name w:val="heading 5"/>
    <w:basedOn w:val="Normal"/>
    <w:next w:val="Normal"/>
    <w:link w:val="Heading5Char"/>
    <w:qFormat/>
    <w:rsid w:val="00EF7EDB"/>
    <w:pPr>
      <w:keepNext/>
      <w:spacing w:after="0" w:line="240" w:lineRule="auto"/>
      <w:outlineLvl w:val="4"/>
    </w:pPr>
    <w:rPr>
      <w:rFonts w:ascii="Times New Roman" w:eastAsia="Times New Roman" w:hAnsi="Times New Roman" w:cs="Times New Roman"/>
      <w:b/>
      <w:bCs/>
      <w:sz w:val="20"/>
      <w:szCs w:val="24"/>
    </w:rPr>
  </w:style>
  <w:style w:type="paragraph" w:styleId="Heading6">
    <w:name w:val="heading 6"/>
    <w:basedOn w:val="Normal"/>
    <w:next w:val="Normal"/>
    <w:link w:val="Heading6Char"/>
    <w:qFormat/>
    <w:rsid w:val="00EF7EDB"/>
    <w:pPr>
      <w:keepNext/>
      <w:tabs>
        <w:tab w:val="left" w:pos="630"/>
        <w:tab w:val="left" w:pos="810"/>
      </w:tabs>
      <w:suppressAutoHyphens/>
      <w:spacing w:before="120" w:after="240" w:line="240" w:lineRule="auto"/>
      <w:jc w:val="right"/>
      <w:outlineLvl w:val="5"/>
    </w:pPr>
    <w:rPr>
      <w:rFonts w:ascii="Times New Roman" w:eastAsia="Times New Roman" w:hAnsi="Times New Roman" w:cs="Times New Roman"/>
      <w:b/>
      <w:bCs/>
      <w:caps/>
      <w:color w:val="000000"/>
      <w:spacing w:val="-2"/>
      <w:sz w:val="20"/>
      <w:szCs w:val="24"/>
    </w:rPr>
  </w:style>
  <w:style w:type="paragraph" w:styleId="Heading7">
    <w:name w:val="heading 7"/>
    <w:basedOn w:val="Normal"/>
    <w:next w:val="Normal"/>
    <w:link w:val="Heading7Char"/>
    <w:qFormat/>
    <w:rsid w:val="00EF7EDB"/>
    <w:pPr>
      <w:spacing w:after="0" w:line="240" w:lineRule="auto"/>
      <w:jc w:val="both"/>
      <w:outlineLvl w:val="6"/>
    </w:pPr>
    <w:rPr>
      <w:rFonts w:ascii="Times New Roman" w:eastAsia="Times New Roman" w:hAnsi="Times New Roman" w:cs="Times New Roman"/>
      <w:i/>
      <w:noProof/>
      <w:sz w:val="24"/>
      <w:szCs w:val="24"/>
    </w:rPr>
  </w:style>
  <w:style w:type="paragraph" w:styleId="Heading8">
    <w:name w:val="heading 8"/>
    <w:basedOn w:val="Heading3"/>
    <w:next w:val="Normal"/>
    <w:link w:val="Heading8Char"/>
    <w:qFormat/>
    <w:rsid w:val="00EF7EDB"/>
    <w:pPr>
      <w:keepNext w:val="0"/>
      <w:tabs>
        <w:tab w:val="clear" w:pos="6099"/>
      </w:tabs>
      <w:spacing w:after="60"/>
      <w:outlineLvl w:val="7"/>
    </w:pPr>
    <w:rPr>
      <w:bCs w:val="0"/>
      <w:i/>
      <w:noProof/>
      <w:sz w:val="24"/>
    </w:rPr>
  </w:style>
  <w:style w:type="paragraph" w:styleId="Heading9">
    <w:name w:val="heading 9"/>
    <w:basedOn w:val="Heading3"/>
    <w:next w:val="Normal"/>
    <w:link w:val="Heading9Char"/>
    <w:qFormat/>
    <w:rsid w:val="00EF7EDB"/>
    <w:pPr>
      <w:keepNext w:val="0"/>
      <w:tabs>
        <w:tab w:val="clear" w:pos="6099"/>
      </w:tabs>
      <w:outlineLvl w:val="8"/>
    </w:pPr>
    <w:rPr>
      <w:bCs w:val="0"/>
      <w:i/>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EDB"/>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EF7EDB"/>
    <w:rPr>
      <w:rFonts w:ascii="Arial" w:hAnsi="Arial" w:cs="Arial"/>
      <w:b/>
      <w:sz w:val="18"/>
      <w:szCs w:val="18"/>
    </w:rPr>
  </w:style>
  <w:style w:type="character" w:customStyle="1" w:styleId="Heading3Char">
    <w:name w:val="Heading 3 Char"/>
    <w:basedOn w:val="DefaultParagraphFont"/>
    <w:link w:val="Heading3"/>
    <w:rsid w:val="00EF7EDB"/>
    <w:rPr>
      <w:rFonts w:ascii="Times New Roman" w:eastAsia="Times New Roman" w:hAnsi="Times New Roman" w:cs="Times New Roman"/>
      <w:b/>
      <w:bCs/>
      <w:sz w:val="21"/>
      <w:szCs w:val="24"/>
    </w:rPr>
  </w:style>
  <w:style w:type="character" w:customStyle="1" w:styleId="Heading4Char">
    <w:name w:val="Heading 4 Char"/>
    <w:basedOn w:val="DefaultParagraphFont"/>
    <w:link w:val="Heading4"/>
    <w:rsid w:val="00EF7EDB"/>
    <w:rPr>
      <w:rFonts w:ascii="Times New Roman" w:eastAsia="Times New Roman" w:hAnsi="Times New Roman" w:cs="Times New Roman"/>
      <w:i/>
      <w:iCs/>
      <w:sz w:val="21"/>
      <w:szCs w:val="21"/>
    </w:rPr>
  </w:style>
  <w:style w:type="character" w:customStyle="1" w:styleId="Heading5Char">
    <w:name w:val="Heading 5 Char"/>
    <w:basedOn w:val="DefaultParagraphFont"/>
    <w:link w:val="Heading5"/>
    <w:rsid w:val="00EF7EDB"/>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EF7EDB"/>
    <w:rPr>
      <w:rFonts w:ascii="Times New Roman" w:eastAsia="Times New Roman" w:hAnsi="Times New Roman" w:cs="Times New Roman"/>
      <w:b/>
      <w:bCs/>
      <w:caps/>
      <w:color w:val="000000"/>
      <w:spacing w:val="-2"/>
      <w:sz w:val="20"/>
      <w:szCs w:val="24"/>
    </w:rPr>
  </w:style>
  <w:style w:type="character" w:customStyle="1" w:styleId="Heading7Char">
    <w:name w:val="Heading 7 Char"/>
    <w:basedOn w:val="DefaultParagraphFont"/>
    <w:link w:val="Heading7"/>
    <w:rsid w:val="00EF7EDB"/>
    <w:rPr>
      <w:rFonts w:ascii="Times New Roman" w:eastAsia="Times New Roman" w:hAnsi="Times New Roman" w:cs="Times New Roman"/>
      <w:i/>
      <w:noProof/>
      <w:sz w:val="24"/>
      <w:szCs w:val="24"/>
    </w:rPr>
  </w:style>
  <w:style w:type="character" w:customStyle="1" w:styleId="Heading8Char">
    <w:name w:val="Heading 8 Char"/>
    <w:basedOn w:val="DefaultParagraphFont"/>
    <w:link w:val="Heading8"/>
    <w:rsid w:val="00EF7EDB"/>
    <w:rPr>
      <w:rFonts w:ascii="Times New Roman" w:eastAsia="Times New Roman" w:hAnsi="Times New Roman" w:cs="Times New Roman"/>
      <w:b/>
      <w:i/>
      <w:noProof/>
      <w:sz w:val="24"/>
      <w:szCs w:val="24"/>
    </w:rPr>
  </w:style>
  <w:style w:type="character" w:customStyle="1" w:styleId="Heading9Char">
    <w:name w:val="Heading 9 Char"/>
    <w:basedOn w:val="DefaultParagraphFont"/>
    <w:link w:val="Heading9"/>
    <w:rsid w:val="00EF7EDB"/>
    <w:rPr>
      <w:rFonts w:ascii="Times New Roman" w:eastAsia="Times New Roman" w:hAnsi="Times New Roman" w:cs="Times New Roman"/>
      <w:b/>
      <w:i/>
      <w:noProof/>
      <w:sz w:val="24"/>
      <w:szCs w:val="24"/>
    </w:rPr>
  </w:style>
  <w:style w:type="paragraph" w:customStyle="1" w:styleId="br">
    <w:name w:val="br"/>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s">
    <w:name w:val="bs"/>
    <w:basedOn w:val="DefaultParagraphFont"/>
    <w:rsid w:val="00EF7EDB"/>
  </w:style>
  <w:style w:type="paragraph" w:customStyle="1" w:styleId="bt">
    <w:name w:val="bt"/>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
    <w:name w:val="bu"/>
    <w:basedOn w:val="DefaultParagraphFont"/>
    <w:rsid w:val="00EF7EDB"/>
  </w:style>
  <w:style w:type="paragraph" w:customStyle="1" w:styleId="bv">
    <w:name w:val="bv"/>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w">
    <w:name w:val="bw"/>
    <w:basedOn w:val="DefaultParagraphFont"/>
    <w:rsid w:val="00EF7EDB"/>
  </w:style>
  <w:style w:type="paragraph" w:customStyle="1" w:styleId="bx">
    <w:name w:val="bx"/>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k">
    <w:name w:val="bk"/>
    <w:basedOn w:val="DefaultParagraphFont"/>
    <w:rsid w:val="00EF7EDB"/>
  </w:style>
  <w:style w:type="paragraph" w:customStyle="1" w:styleId="by">
    <w:name w:val="by"/>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z">
    <w:name w:val="bz"/>
    <w:basedOn w:val="DefaultParagraphFont"/>
    <w:rsid w:val="00EF7EDB"/>
  </w:style>
  <w:style w:type="paragraph" w:customStyle="1" w:styleId="ca">
    <w:name w:val="ca"/>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
    <w:name w:val="cb"/>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g">
    <w:name w:val="bg"/>
    <w:basedOn w:val="DefaultParagraphFont"/>
    <w:rsid w:val="00EF7EDB"/>
  </w:style>
  <w:style w:type="paragraph" w:customStyle="1" w:styleId="cc">
    <w:name w:val="cc"/>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d">
    <w:name w:val="cd"/>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EF7EDB"/>
  </w:style>
  <w:style w:type="character" w:customStyle="1" w:styleId="bm">
    <w:name w:val="bm"/>
    <w:basedOn w:val="DefaultParagraphFont"/>
    <w:rsid w:val="00EF7EDB"/>
  </w:style>
  <w:style w:type="paragraph" w:customStyle="1" w:styleId="ce">
    <w:name w:val="ce"/>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
    <w:name w:val="cf"/>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g">
    <w:name w:val="cg"/>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b">
    <w:name w:val="bb"/>
    <w:basedOn w:val="DefaultParagraphFont"/>
    <w:rsid w:val="00EF7EDB"/>
  </w:style>
  <w:style w:type="character" w:customStyle="1" w:styleId="az">
    <w:name w:val="az"/>
    <w:basedOn w:val="DefaultParagraphFont"/>
    <w:rsid w:val="00EF7EDB"/>
  </w:style>
  <w:style w:type="character" w:customStyle="1" w:styleId="ch">
    <w:name w:val="ch"/>
    <w:basedOn w:val="DefaultParagraphFont"/>
    <w:rsid w:val="00EF7EDB"/>
  </w:style>
  <w:style w:type="character" w:customStyle="1" w:styleId="ci">
    <w:name w:val="ci"/>
    <w:basedOn w:val="DefaultParagraphFont"/>
    <w:rsid w:val="00EF7EDB"/>
  </w:style>
  <w:style w:type="character" w:customStyle="1" w:styleId="aw">
    <w:name w:val="aw"/>
    <w:basedOn w:val="DefaultParagraphFont"/>
    <w:rsid w:val="00EF7EDB"/>
  </w:style>
  <w:style w:type="character" w:customStyle="1" w:styleId="cj">
    <w:name w:val="cj"/>
    <w:basedOn w:val="DefaultParagraphFont"/>
    <w:rsid w:val="00EF7EDB"/>
  </w:style>
  <w:style w:type="character" w:customStyle="1" w:styleId="av">
    <w:name w:val="av"/>
    <w:basedOn w:val="DefaultParagraphFont"/>
    <w:rsid w:val="00EF7EDB"/>
  </w:style>
  <w:style w:type="character" w:customStyle="1" w:styleId="au">
    <w:name w:val="au"/>
    <w:basedOn w:val="DefaultParagraphFont"/>
    <w:rsid w:val="00EF7EDB"/>
  </w:style>
  <w:style w:type="character" w:customStyle="1" w:styleId="at">
    <w:name w:val="at"/>
    <w:basedOn w:val="DefaultParagraphFont"/>
    <w:rsid w:val="00EF7EDB"/>
  </w:style>
  <w:style w:type="paragraph" w:customStyle="1" w:styleId="ck">
    <w:name w:val="ck"/>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
    <w:name w:val="as"/>
    <w:basedOn w:val="DefaultParagraphFont"/>
    <w:rsid w:val="00EF7EDB"/>
  </w:style>
  <w:style w:type="paragraph" w:styleId="ListParagraph">
    <w:name w:val="List Paragraph"/>
    <w:basedOn w:val="Normal"/>
    <w:uiPriority w:val="34"/>
    <w:qFormat/>
    <w:rsid w:val="00EF7EDB"/>
    <w:pPr>
      <w:ind w:left="720"/>
      <w:contextualSpacing/>
    </w:pPr>
  </w:style>
  <w:style w:type="character" w:styleId="Hyperlink">
    <w:name w:val="Hyperlink"/>
    <w:basedOn w:val="DefaultParagraphFont"/>
    <w:unhideWhenUsed/>
    <w:rsid w:val="00EF7EDB"/>
    <w:rPr>
      <w:color w:val="0563C1" w:themeColor="hyperlink"/>
      <w:u w:val="single"/>
    </w:rPr>
  </w:style>
  <w:style w:type="character" w:styleId="UnresolvedMention">
    <w:name w:val="Unresolved Mention"/>
    <w:basedOn w:val="DefaultParagraphFont"/>
    <w:uiPriority w:val="99"/>
    <w:semiHidden/>
    <w:unhideWhenUsed/>
    <w:rsid w:val="00EF7EDB"/>
    <w:rPr>
      <w:color w:val="605E5C"/>
      <w:shd w:val="clear" w:color="auto" w:fill="E1DFDD"/>
    </w:rPr>
  </w:style>
  <w:style w:type="paragraph" w:styleId="NoSpacing">
    <w:name w:val="No Spacing"/>
    <w:uiPriority w:val="1"/>
    <w:qFormat/>
    <w:rsid w:val="00EF7EDB"/>
    <w:pPr>
      <w:spacing w:after="0" w:line="240" w:lineRule="auto"/>
    </w:pPr>
  </w:style>
  <w:style w:type="paragraph" w:styleId="Revision">
    <w:name w:val="Revision"/>
    <w:hidden/>
    <w:uiPriority w:val="99"/>
    <w:semiHidden/>
    <w:rsid w:val="00EF7EDB"/>
    <w:pPr>
      <w:spacing w:after="0" w:line="240" w:lineRule="auto"/>
    </w:pPr>
  </w:style>
  <w:style w:type="paragraph" w:customStyle="1" w:styleId="mq">
    <w:name w:val="mq"/>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m">
    <w:name w:val="mm"/>
    <w:basedOn w:val="DefaultParagraphFont"/>
    <w:rsid w:val="00EF7EDB"/>
  </w:style>
  <w:style w:type="paragraph" w:customStyle="1" w:styleId="mz">
    <w:name w:val="mz"/>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f">
    <w:name w:val="lf"/>
    <w:basedOn w:val="DefaultParagraphFont"/>
    <w:rsid w:val="00EF7EDB"/>
  </w:style>
  <w:style w:type="character" w:styleId="CommentReference">
    <w:name w:val="annotation reference"/>
    <w:basedOn w:val="DefaultParagraphFont"/>
    <w:uiPriority w:val="99"/>
    <w:semiHidden/>
    <w:unhideWhenUsed/>
    <w:rsid w:val="00EF7EDB"/>
    <w:rPr>
      <w:sz w:val="16"/>
      <w:szCs w:val="16"/>
    </w:rPr>
  </w:style>
  <w:style w:type="paragraph" w:styleId="CommentText">
    <w:name w:val="annotation text"/>
    <w:basedOn w:val="Normal"/>
    <w:link w:val="CommentTextChar"/>
    <w:uiPriority w:val="99"/>
    <w:unhideWhenUsed/>
    <w:rsid w:val="00EF7EDB"/>
    <w:pPr>
      <w:spacing w:line="240" w:lineRule="auto"/>
    </w:pPr>
    <w:rPr>
      <w:sz w:val="20"/>
      <w:szCs w:val="20"/>
    </w:rPr>
  </w:style>
  <w:style w:type="character" w:customStyle="1" w:styleId="CommentTextChar">
    <w:name w:val="Comment Text Char"/>
    <w:basedOn w:val="DefaultParagraphFont"/>
    <w:link w:val="CommentText"/>
    <w:uiPriority w:val="99"/>
    <w:rsid w:val="00EF7EDB"/>
    <w:rPr>
      <w:sz w:val="20"/>
      <w:szCs w:val="20"/>
    </w:rPr>
  </w:style>
  <w:style w:type="paragraph" w:styleId="CommentSubject">
    <w:name w:val="annotation subject"/>
    <w:basedOn w:val="CommentText"/>
    <w:next w:val="CommentText"/>
    <w:link w:val="CommentSubjectChar"/>
    <w:uiPriority w:val="99"/>
    <w:semiHidden/>
    <w:unhideWhenUsed/>
    <w:rsid w:val="00EF7EDB"/>
    <w:rPr>
      <w:b/>
      <w:bCs/>
    </w:rPr>
  </w:style>
  <w:style w:type="character" w:customStyle="1" w:styleId="CommentSubjectChar">
    <w:name w:val="Comment Subject Char"/>
    <w:basedOn w:val="CommentTextChar"/>
    <w:link w:val="CommentSubject"/>
    <w:uiPriority w:val="99"/>
    <w:semiHidden/>
    <w:rsid w:val="00EF7EDB"/>
    <w:rPr>
      <w:b/>
      <w:bCs/>
      <w:sz w:val="20"/>
      <w:szCs w:val="20"/>
    </w:rPr>
  </w:style>
  <w:style w:type="character" w:customStyle="1" w:styleId="aj">
    <w:name w:val="aj"/>
    <w:basedOn w:val="DefaultParagraphFont"/>
    <w:rsid w:val="00EF7EDB"/>
    <w:rPr>
      <w:rFonts w:ascii="Calibri" w:hAnsi="Calibri" w:cs="Calibri" w:hint="default"/>
      <w:sz w:val="22"/>
      <w:szCs w:val="22"/>
    </w:rPr>
  </w:style>
  <w:style w:type="numbering" w:customStyle="1" w:styleId="NoList1">
    <w:name w:val="No List1"/>
    <w:next w:val="NoList"/>
    <w:uiPriority w:val="99"/>
    <w:semiHidden/>
    <w:unhideWhenUsed/>
    <w:rsid w:val="00EF7EDB"/>
  </w:style>
  <w:style w:type="paragraph" w:styleId="Header">
    <w:name w:val="header"/>
    <w:basedOn w:val="Normal"/>
    <w:link w:val="HeaderChar"/>
    <w:uiPriority w:val="99"/>
    <w:rsid w:val="00EF7ED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7EDB"/>
    <w:rPr>
      <w:rFonts w:ascii="Times New Roman" w:eastAsia="Times New Roman" w:hAnsi="Times New Roman" w:cs="Times New Roman"/>
      <w:sz w:val="24"/>
      <w:szCs w:val="24"/>
    </w:rPr>
  </w:style>
  <w:style w:type="paragraph" w:styleId="Footer">
    <w:name w:val="footer"/>
    <w:basedOn w:val="Normal"/>
    <w:link w:val="FooterChar"/>
    <w:uiPriority w:val="99"/>
    <w:rsid w:val="00EF7ED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F7EDB"/>
    <w:rPr>
      <w:rFonts w:ascii="Times New Roman" w:eastAsia="Times New Roman" w:hAnsi="Times New Roman" w:cs="Times New Roman"/>
      <w:sz w:val="24"/>
      <w:szCs w:val="24"/>
    </w:rPr>
  </w:style>
  <w:style w:type="character" w:styleId="PageNumber">
    <w:name w:val="page number"/>
    <w:rsid w:val="00EF7EDB"/>
    <w:rPr>
      <w:rFonts w:ascii="Times New Roman" w:hAnsi="Times New Roman"/>
      <w:sz w:val="21"/>
    </w:rPr>
  </w:style>
  <w:style w:type="paragraph" w:styleId="BodyTextIndent">
    <w:name w:val="Body Text Indent"/>
    <w:basedOn w:val="Normal"/>
    <w:link w:val="BodyTextIndentChar"/>
    <w:rsid w:val="00EF7EDB"/>
    <w:pPr>
      <w:tabs>
        <w:tab w:val="left" w:pos="6099"/>
      </w:tabs>
      <w:spacing w:after="0" w:line="240" w:lineRule="auto"/>
      <w:ind w:left="720"/>
    </w:pPr>
    <w:rPr>
      <w:rFonts w:ascii="Times New Roman" w:eastAsia="Times New Roman" w:hAnsi="Times New Roman" w:cs="Times New Roman"/>
      <w:sz w:val="21"/>
      <w:szCs w:val="24"/>
    </w:rPr>
  </w:style>
  <w:style w:type="character" w:customStyle="1" w:styleId="BodyTextIndentChar">
    <w:name w:val="Body Text Indent Char"/>
    <w:basedOn w:val="DefaultParagraphFont"/>
    <w:link w:val="BodyTextIndent"/>
    <w:rsid w:val="00EF7EDB"/>
    <w:rPr>
      <w:rFonts w:ascii="Times New Roman" w:eastAsia="Times New Roman" w:hAnsi="Times New Roman" w:cs="Times New Roman"/>
      <w:sz w:val="21"/>
      <w:szCs w:val="24"/>
    </w:rPr>
  </w:style>
  <w:style w:type="paragraph" w:styleId="BodyTextIndent2">
    <w:name w:val="Body Text Indent 2"/>
    <w:basedOn w:val="Normal"/>
    <w:link w:val="BodyTextIndent2Char"/>
    <w:rsid w:val="00EF7EDB"/>
    <w:pPr>
      <w:spacing w:after="0" w:line="240" w:lineRule="auto"/>
      <w:ind w:left="720"/>
      <w:jc w:val="both"/>
    </w:pPr>
    <w:rPr>
      <w:rFonts w:ascii="Times New Roman" w:eastAsia="Times New Roman" w:hAnsi="Times New Roman" w:cs="Times New Roman"/>
      <w:sz w:val="21"/>
      <w:szCs w:val="21"/>
    </w:rPr>
  </w:style>
  <w:style w:type="character" w:customStyle="1" w:styleId="BodyTextIndent2Char">
    <w:name w:val="Body Text Indent 2 Char"/>
    <w:basedOn w:val="DefaultParagraphFont"/>
    <w:link w:val="BodyTextIndent2"/>
    <w:rsid w:val="00EF7EDB"/>
    <w:rPr>
      <w:rFonts w:ascii="Times New Roman" w:eastAsia="Times New Roman" w:hAnsi="Times New Roman" w:cs="Times New Roman"/>
      <w:sz w:val="21"/>
      <w:szCs w:val="21"/>
    </w:rPr>
  </w:style>
  <w:style w:type="paragraph" w:styleId="NormalWeb">
    <w:name w:val="Normal (Web)"/>
    <w:basedOn w:val="Normal"/>
    <w:uiPriority w:val="99"/>
    <w:rsid w:val="00EF7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s">
    <w:name w:val="Figures"/>
    <w:basedOn w:val="Normal"/>
    <w:rsid w:val="00EF7EDB"/>
    <w:pPr>
      <w:tabs>
        <w:tab w:val="decimal" w:pos="864"/>
      </w:tabs>
      <w:spacing w:after="0" w:line="240" w:lineRule="auto"/>
    </w:pPr>
    <w:rPr>
      <w:rFonts w:ascii="Times New Roman" w:eastAsia="Times New Roman" w:hAnsi="Times New Roman" w:cs="Times New Roman"/>
      <w:sz w:val="21"/>
      <w:szCs w:val="24"/>
    </w:rPr>
  </w:style>
  <w:style w:type="paragraph" w:customStyle="1" w:styleId="Notetable">
    <w:name w:val="Notetable"/>
    <w:basedOn w:val="Normal"/>
    <w:rsid w:val="00EF7EDB"/>
    <w:pPr>
      <w:spacing w:after="0" w:line="240" w:lineRule="auto"/>
    </w:pPr>
    <w:rPr>
      <w:rFonts w:ascii="Times New Roman" w:eastAsia="Times New Roman" w:hAnsi="Times New Roman" w:cs="Times New Roman"/>
      <w:sz w:val="21"/>
      <w:szCs w:val="24"/>
    </w:rPr>
  </w:style>
  <w:style w:type="paragraph" w:styleId="BodyText2">
    <w:name w:val="Body Text 2"/>
    <w:basedOn w:val="Normal"/>
    <w:link w:val="BodyText2Char"/>
    <w:rsid w:val="00EF7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F7EDB"/>
    <w:rPr>
      <w:rFonts w:ascii="Times New Roman" w:eastAsia="Times New Roman" w:hAnsi="Times New Roman" w:cs="Times New Roman"/>
      <w:sz w:val="24"/>
      <w:szCs w:val="24"/>
    </w:rPr>
  </w:style>
  <w:style w:type="paragraph" w:styleId="BodyText">
    <w:name w:val="Body Text"/>
    <w:basedOn w:val="Normal"/>
    <w:link w:val="BodyTextChar"/>
    <w:rsid w:val="00EF7EDB"/>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EF7EDB"/>
    <w:rPr>
      <w:rFonts w:ascii="Arial Unicode MS" w:eastAsia="Arial Unicode MS" w:hAnsi="Arial Unicode MS" w:cs="Arial Unicode MS"/>
      <w:sz w:val="24"/>
      <w:szCs w:val="24"/>
    </w:rPr>
  </w:style>
  <w:style w:type="paragraph" w:styleId="BodyText3">
    <w:name w:val="Body Text 3"/>
    <w:basedOn w:val="Normal"/>
    <w:link w:val="BodyText3Char"/>
    <w:rsid w:val="00EF7EDB"/>
    <w:pPr>
      <w:tabs>
        <w:tab w:val="left" w:pos="-1108"/>
        <w:tab w:val="left" w:pos="-720"/>
        <w:tab w:val="left" w:pos="720"/>
        <w:tab w:val="left" w:pos="2160"/>
        <w:tab w:val="left" w:pos="2880"/>
        <w:tab w:val="left" w:pos="3600"/>
        <w:tab w:val="left" w:pos="4320"/>
        <w:tab w:val="left" w:pos="5040"/>
        <w:tab w:val="left" w:pos="5760"/>
        <w:tab w:val="left" w:pos="6480"/>
        <w:tab w:val="left" w:pos="7650"/>
        <w:tab w:val="left" w:pos="8370"/>
      </w:tabs>
      <w:spacing w:after="0" w:line="240" w:lineRule="auto"/>
      <w:jc w:val="both"/>
    </w:pPr>
    <w:rPr>
      <w:rFonts w:ascii="Times New Roman" w:eastAsia="Times New Roman" w:hAnsi="Times New Roman" w:cs="Times New Roman"/>
      <w:sz w:val="21"/>
      <w:szCs w:val="20"/>
    </w:rPr>
  </w:style>
  <w:style w:type="character" w:customStyle="1" w:styleId="BodyText3Char">
    <w:name w:val="Body Text 3 Char"/>
    <w:basedOn w:val="DefaultParagraphFont"/>
    <w:link w:val="BodyText3"/>
    <w:rsid w:val="00EF7EDB"/>
    <w:rPr>
      <w:rFonts w:ascii="Times New Roman" w:eastAsia="Times New Roman" w:hAnsi="Times New Roman" w:cs="Times New Roman"/>
      <w:sz w:val="21"/>
      <w:szCs w:val="20"/>
    </w:rPr>
  </w:style>
  <w:style w:type="paragraph" w:styleId="BodyTextIndent3">
    <w:name w:val="Body Text Indent 3"/>
    <w:basedOn w:val="Normal"/>
    <w:link w:val="BodyTextIndent3Char"/>
    <w:rsid w:val="00EF7EDB"/>
    <w:pPr>
      <w:spacing w:after="0" w:line="240" w:lineRule="auto"/>
      <w:ind w:left="720"/>
      <w:jc w:val="both"/>
    </w:pPr>
    <w:rPr>
      <w:rFonts w:ascii="Times New Roman" w:eastAsia="Times New Roman" w:hAnsi="Times New Roman" w:cs="Times New Roman"/>
      <w:sz w:val="20"/>
      <w:szCs w:val="21"/>
    </w:rPr>
  </w:style>
  <w:style w:type="character" w:customStyle="1" w:styleId="BodyTextIndent3Char">
    <w:name w:val="Body Text Indent 3 Char"/>
    <w:basedOn w:val="DefaultParagraphFont"/>
    <w:link w:val="BodyTextIndent3"/>
    <w:rsid w:val="00EF7EDB"/>
    <w:rPr>
      <w:rFonts w:ascii="Times New Roman" w:eastAsia="Times New Roman" w:hAnsi="Times New Roman" w:cs="Times New Roman"/>
      <w:sz w:val="20"/>
      <w:szCs w:val="21"/>
    </w:rPr>
  </w:style>
  <w:style w:type="character" w:styleId="FootnoteReference">
    <w:name w:val="footnote reference"/>
    <w:semiHidden/>
    <w:rsid w:val="00EF7EDB"/>
    <w:rPr>
      <w:position w:val="6"/>
      <w:sz w:val="16"/>
    </w:rPr>
  </w:style>
  <w:style w:type="paragraph" w:styleId="FootnoteText">
    <w:name w:val="footnote text"/>
    <w:basedOn w:val="Normal"/>
    <w:link w:val="FootnoteTextChar"/>
    <w:semiHidden/>
    <w:rsid w:val="00EF7EDB"/>
    <w:pPr>
      <w:spacing w:after="0" w:line="240" w:lineRule="auto"/>
      <w:jc w:val="both"/>
    </w:pPr>
    <w:rPr>
      <w:rFonts w:ascii="Times New Roman" w:eastAsia="Times New Roman" w:hAnsi="Times New Roman" w:cs="Times New Roman"/>
      <w:noProof/>
      <w:sz w:val="24"/>
      <w:szCs w:val="24"/>
    </w:rPr>
  </w:style>
  <w:style w:type="character" w:customStyle="1" w:styleId="FootnoteTextChar">
    <w:name w:val="Footnote Text Char"/>
    <w:basedOn w:val="DefaultParagraphFont"/>
    <w:link w:val="FootnoteText"/>
    <w:semiHidden/>
    <w:rsid w:val="00EF7EDB"/>
    <w:rPr>
      <w:rFonts w:ascii="Times New Roman" w:eastAsia="Times New Roman" w:hAnsi="Times New Roman" w:cs="Times New Roman"/>
      <w:noProof/>
      <w:sz w:val="24"/>
      <w:szCs w:val="24"/>
    </w:rPr>
  </w:style>
  <w:style w:type="paragraph" w:customStyle="1" w:styleId="List0-05">
    <w:name w:val="List 0 - 0.5"/>
    <w:rsid w:val="00EF7EDB"/>
    <w:pPr>
      <w:widowControl w:val="0"/>
      <w:tabs>
        <w:tab w:val="left" w:pos="709"/>
      </w:tabs>
      <w:spacing w:after="0" w:line="240" w:lineRule="auto"/>
    </w:pPr>
    <w:rPr>
      <w:rFonts w:ascii="Arial" w:eastAsia="Times New Roman" w:hAnsi="Arial" w:cs="Times New Roman"/>
      <w:snapToGrid w:val="0"/>
      <w:sz w:val="24"/>
      <w:szCs w:val="20"/>
    </w:rPr>
  </w:style>
  <w:style w:type="paragraph" w:styleId="BalloonText">
    <w:name w:val="Balloon Text"/>
    <w:basedOn w:val="Normal"/>
    <w:link w:val="BalloonTextChar"/>
    <w:semiHidden/>
    <w:rsid w:val="00EF7E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7EDB"/>
    <w:rPr>
      <w:rFonts w:ascii="Tahoma" w:eastAsia="Times New Roman" w:hAnsi="Tahoma" w:cs="Tahoma"/>
      <w:sz w:val="16"/>
      <w:szCs w:val="16"/>
    </w:rPr>
  </w:style>
  <w:style w:type="paragraph" w:customStyle="1" w:styleId="LondonL1">
    <w:name w:val="London_L1"/>
    <w:basedOn w:val="Normal"/>
    <w:next w:val="BodyText"/>
    <w:rsid w:val="00EF7EDB"/>
    <w:pPr>
      <w:numPr>
        <w:numId w:val="17"/>
      </w:numPr>
      <w:tabs>
        <w:tab w:val="clear" w:pos="1440"/>
      </w:tabs>
      <w:spacing w:after="240" w:line="240" w:lineRule="auto"/>
      <w:ind w:left="720" w:hanging="720"/>
      <w:outlineLvl w:val="0"/>
    </w:pPr>
    <w:rPr>
      <w:rFonts w:ascii="Times New Roman" w:eastAsia="Times New Roman" w:hAnsi="Times New Roman" w:cs="Times New Roman"/>
      <w:szCs w:val="20"/>
    </w:rPr>
  </w:style>
  <w:style w:type="paragraph" w:customStyle="1" w:styleId="LondonL2">
    <w:name w:val="London_L2"/>
    <w:basedOn w:val="LondonL1"/>
    <w:next w:val="BodyText"/>
    <w:rsid w:val="00EF7EDB"/>
    <w:pPr>
      <w:numPr>
        <w:ilvl w:val="1"/>
      </w:numPr>
      <w:tabs>
        <w:tab w:val="clear" w:pos="1440"/>
      </w:tabs>
      <w:ind w:hanging="720"/>
      <w:outlineLvl w:val="1"/>
    </w:pPr>
  </w:style>
  <w:style w:type="paragraph" w:customStyle="1" w:styleId="LondonL3">
    <w:name w:val="London_L3"/>
    <w:basedOn w:val="LondonL2"/>
    <w:next w:val="BodyText"/>
    <w:rsid w:val="00EF7EDB"/>
    <w:pPr>
      <w:numPr>
        <w:ilvl w:val="2"/>
      </w:numPr>
      <w:tabs>
        <w:tab w:val="clear" w:pos="1440"/>
      </w:tabs>
      <w:ind w:left="2160" w:hanging="720"/>
      <w:outlineLvl w:val="2"/>
    </w:pPr>
  </w:style>
  <w:style w:type="paragraph" w:customStyle="1" w:styleId="LondonL4">
    <w:name w:val="London_L4"/>
    <w:basedOn w:val="LondonL3"/>
    <w:next w:val="BodyText"/>
    <w:rsid w:val="00EF7EDB"/>
    <w:pPr>
      <w:numPr>
        <w:ilvl w:val="3"/>
      </w:numPr>
      <w:outlineLvl w:val="3"/>
    </w:pPr>
  </w:style>
  <w:style w:type="paragraph" w:customStyle="1" w:styleId="LondonL5">
    <w:name w:val="London_L5"/>
    <w:basedOn w:val="LondonL4"/>
    <w:next w:val="BodyText"/>
    <w:rsid w:val="00EF7EDB"/>
    <w:pPr>
      <w:numPr>
        <w:ilvl w:val="4"/>
      </w:numPr>
      <w:outlineLvl w:val="4"/>
    </w:pPr>
  </w:style>
  <w:style w:type="paragraph" w:customStyle="1" w:styleId="LondonL6">
    <w:name w:val="London_L6"/>
    <w:basedOn w:val="LondonL5"/>
    <w:next w:val="BodyText"/>
    <w:rsid w:val="00EF7EDB"/>
    <w:pPr>
      <w:numPr>
        <w:ilvl w:val="5"/>
      </w:numPr>
      <w:outlineLvl w:val="5"/>
    </w:pPr>
  </w:style>
  <w:style w:type="paragraph" w:customStyle="1" w:styleId="LondonL7">
    <w:name w:val="London_L7"/>
    <w:basedOn w:val="LondonL6"/>
    <w:next w:val="BodyText"/>
    <w:rsid w:val="00EF7EDB"/>
    <w:pPr>
      <w:numPr>
        <w:ilvl w:val="6"/>
      </w:numPr>
      <w:outlineLvl w:val="6"/>
    </w:pPr>
  </w:style>
  <w:style w:type="paragraph" w:customStyle="1" w:styleId="LondonL8">
    <w:name w:val="London_L8"/>
    <w:basedOn w:val="LondonL7"/>
    <w:next w:val="BodyText"/>
    <w:rsid w:val="00EF7EDB"/>
    <w:pPr>
      <w:numPr>
        <w:ilvl w:val="7"/>
      </w:numPr>
      <w:outlineLvl w:val="7"/>
    </w:pPr>
  </w:style>
  <w:style w:type="paragraph" w:customStyle="1" w:styleId="LondonL9">
    <w:name w:val="London_L9"/>
    <w:basedOn w:val="LondonL8"/>
    <w:next w:val="BodyText"/>
    <w:rsid w:val="00EF7EDB"/>
    <w:pPr>
      <w:numPr>
        <w:ilvl w:val="8"/>
      </w:numPr>
      <w:outlineLvl w:val="8"/>
    </w:pPr>
  </w:style>
  <w:style w:type="table" w:styleId="TableGrid">
    <w:name w:val="Table Grid"/>
    <w:basedOn w:val="TableNormal"/>
    <w:rsid w:val="00EF7E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rsid w:val="00EF7EDB"/>
    <w:pPr>
      <w:spacing w:after="120" w:line="240" w:lineRule="auto"/>
      <w:ind w:left="567"/>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EF7EDB"/>
    <w:pPr>
      <w:spacing w:after="0" w:line="240" w:lineRule="auto"/>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EF7EDB"/>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rsid w:val="00EF7EDB"/>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EF7EDB"/>
    <w:rPr>
      <w:rFonts w:ascii="Tahoma" w:eastAsia="Times New Roman" w:hAnsi="Tahoma" w:cs="Times New Roman"/>
      <w:sz w:val="16"/>
      <w:szCs w:val="16"/>
    </w:rPr>
  </w:style>
  <w:style w:type="table" w:customStyle="1" w:styleId="LightGrid1">
    <w:name w:val="Light Grid1"/>
    <w:basedOn w:val="TableNormal"/>
    <w:uiPriority w:val="62"/>
    <w:rsid w:val="00EF7ED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DarkList-Accent6">
    <w:name w:val="Dark List Accent 6"/>
    <w:basedOn w:val="TableNormal"/>
    <w:uiPriority w:val="61"/>
    <w:rsid w:val="00EF7ED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ableClassic2">
    <w:name w:val="Table Classic 2"/>
    <w:basedOn w:val="TableNormal"/>
    <w:rsid w:val="00EF7EDB"/>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F7EDB"/>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F7EDB"/>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F7EDB"/>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F7EDB"/>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ing">
    <w:name w:val="Table Heading"/>
    <w:basedOn w:val="TableText"/>
    <w:rsid w:val="00EF7EDB"/>
    <w:pPr>
      <w:ind w:right="202"/>
      <w:jc w:val="right"/>
    </w:pPr>
    <w:rPr>
      <w:b/>
      <w:bCs/>
    </w:rPr>
  </w:style>
  <w:style w:type="paragraph" w:customStyle="1" w:styleId="TableText">
    <w:name w:val="Table Text"/>
    <w:basedOn w:val="Normal"/>
    <w:rsid w:val="00EF7EDB"/>
    <w:pPr>
      <w:spacing w:after="0" w:line="240" w:lineRule="auto"/>
      <w:ind w:right="142"/>
    </w:pPr>
    <w:rPr>
      <w:rFonts w:ascii="Times New Roman" w:eastAsia="Times New Roman" w:hAnsi="Times New Roman" w:cs="Times New Roman"/>
      <w:sz w:val="20"/>
    </w:rPr>
  </w:style>
  <w:style w:type="paragraph" w:customStyle="1" w:styleId="TableDouble">
    <w:name w:val="Table Double"/>
    <w:basedOn w:val="TableText"/>
    <w:rsid w:val="00EF7EDB"/>
    <w:pPr>
      <w:pBdr>
        <w:bottom w:val="double" w:sz="4" w:space="1" w:color="auto"/>
      </w:pBdr>
    </w:pPr>
  </w:style>
  <w:style w:type="paragraph" w:customStyle="1" w:styleId="TableTotal">
    <w:name w:val="Table Total"/>
    <w:basedOn w:val="TableText"/>
    <w:rsid w:val="00EF7EDB"/>
    <w:pPr>
      <w:pBdr>
        <w:top w:val="single" w:sz="4" w:space="1" w:color="auto"/>
        <w:bottom w:val="double" w:sz="4" w:space="1" w:color="auto"/>
      </w:pBdr>
    </w:pPr>
  </w:style>
  <w:style w:type="paragraph" w:customStyle="1" w:styleId="TableSingle">
    <w:name w:val="Table Single"/>
    <w:basedOn w:val="Normal"/>
    <w:rsid w:val="00EF7EDB"/>
    <w:pPr>
      <w:pBdr>
        <w:bottom w:val="single" w:sz="4" w:space="1" w:color="auto"/>
      </w:pBdr>
      <w:spacing w:after="0" w:line="240" w:lineRule="auto"/>
      <w:ind w:right="142"/>
    </w:pPr>
    <w:rPr>
      <w:rFonts w:ascii="Times New Roman" w:eastAsia="Times New Roman" w:hAnsi="Times New Roman" w:cs="Times New Roman"/>
      <w:sz w:val="20"/>
    </w:rPr>
  </w:style>
  <w:style w:type="paragraph" w:customStyle="1" w:styleId="s">
    <w:name w:val="s"/>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
    <w:name w:val="q"/>
    <w:basedOn w:val="DefaultParagraphFont"/>
    <w:rsid w:val="00EF7EDB"/>
  </w:style>
  <w:style w:type="paragraph" w:customStyle="1" w:styleId="t">
    <w:name w:val="t"/>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
    <w:name w:val="u"/>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
    <w:name w:val="v"/>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
    <w:name w:val="w"/>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
    <w:name w:val="x"/>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
    <w:name w:val="y"/>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F7EDB"/>
  </w:style>
  <w:style w:type="paragraph" w:customStyle="1" w:styleId="z">
    <w:name w:val="z"/>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q">
    <w:name w:val="avq"/>
    <w:basedOn w:val="Normal"/>
    <w:rsid w:val="00EF7EDB"/>
    <w:pPr>
      <w:spacing w:before="100" w:beforeAutospacing="1" w:after="100" w:afterAutospacing="1" w:line="240" w:lineRule="auto"/>
    </w:pPr>
    <w:rPr>
      <w:rFonts w:ascii="Calibri" w:eastAsia="Times New Roman" w:hAnsi="Calibri" w:cs="Calibri"/>
      <w:lang w:eastAsia="en-GB"/>
    </w:rPr>
  </w:style>
  <w:style w:type="paragraph" w:customStyle="1" w:styleId="atp">
    <w:name w:val="atp"/>
    <w:basedOn w:val="Normal"/>
    <w:rsid w:val="00EF7EDB"/>
    <w:pPr>
      <w:spacing w:before="100" w:beforeAutospacing="1" w:after="100" w:afterAutospacing="1" w:line="240" w:lineRule="auto"/>
    </w:pPr>
    <w:rPr>
      <w:rFonts w:ascii="Calibri" w:eastAsia="Times New Roman" w:hAnsi="Calibri" w:cs="Calibri"/>
      <w:lang w:eastAsia="en-GB"/>
    </w:rPr>
  </w:style>
  <w:style w:type="character" w:customStyle="1" w:styleId="zc">
    <w:name w:val="zc"/>
    <w:basedOn w:val="DefaultParagraphFont"/>
    <w:rsid w:val="00EF7EDB"/>
    <w:rPr>
      <w:rFonts w:cs="Times New Roman"/>
    </w:rPr>
  </w:style>
  <w:style w:type="paragraph" w:customStyle="1" w:styleId="af">
    <w:name w:val="af"/>
    <w:basedOn w:val="Normal"/>
    <w:rsid w:val="00EF7EDB"/>
    <w:pPr>
      <w:spacing w:before="100" w:beforeAutospacing="1" w:after="100" w:afterAutospacing="1" w:line="240" w:lineRule="auto"/>
    </w:pPr>
    <w:rPr>
      <w:rFonts w:ascii="Calibri" w:eastAsia="Times New Roman" w:hAnsi="Calibri" w:cs="Calibri"/>
      <w:lang w:eastAsia="en-GB"/>
    </w:rPr>
  </w:style>
  <w:style w:type="paragraph" w:customStyle="1" w:styleId="s14">
    <w:name w:val="s14"/>
    <w:basedOn w:val="Normal"/>
    <w:rsid w:val="00EF7EDB"/>
    <w:pPr>
      <w:spacing w:before="100" w:beforeAutospacing="1" w:after="100" w:afterAutospacing="1" w:line="240" w:lineRule="auto"/>
    </w:pPr>
    <w:rPr>
      <w:rFonts w:ascii="Calibri" w:eastAsia="Times New Roman" w:hAnsi="Calibri" w:cs="Calibri"/>
      <w:lang w:eastAsia="en-GB"/>
    </w:rPr>
  </w:style>
  <w:style w:type="character" w:customStyle="1" w:styleId="bumpedfont20">
    <w:name w:val="bumpedfont20"/>
    <w:basedOn w:val="DefaultParagraphFont"/>
    <w:rsid w:val="00EF7EDB"/>
    <w:rPr>
      <w:rFonts w:cs="Times New Roman"/>
    </w:rPr>
  </w:style>
  <w:style w:type="character" w:customStyle="1" w:styleId="UnresolvedMention1">
    <w:name w:val="Unresolved Mention1"/>
    <w:basedOn w:val="DefaultParagraphFont"/>
    <w:uiPriority w:val="99"/>
    <w:semiHidden/>
    <w:unhideWhenUsed/>
    <w:rsid w:val="00EF7EDB"/>
    <w:rPr>
      <w:color w:val="605E5C"/>
      <w:shd w:val="clear" w:color="auto" w:fill="E1DFDD"/>
    </w:rPr>
  </w:style>
  <w:style w:type="character" w:customStyle="1" w:styleId="normaltextrun">
    <w:name w:val="normaltextrun"/>
    <w:basedOn w:val="DefaultParagraphFont"/>
    <w:rsid w:val="00EF7EDB"/>
  </w:style>
  <w:style w:type="character" w:customStyle="1" w:styleId="eop">
    <w:name w:val="eop"/>
    <w:basedOn w:val="DefaultParagraphFont"/>
    <w:rsid w:val="00EF7EDB"/>
  </w:style>
  <w:style w:type="paragraph" w:customStyle="1" w:styleId="vj">
    <w:name w:val="vj"/>
    <w:basedOn w:val="Normal"/>
    <w:rsid w:val="00EF7EDB"/>
    <w:pPr>
      <w:spacing w:before="100" w:beforeAutospacing="1" w:after="100" w:afterAutospacing="1" w:line="240" w:lineRule="auto"/>
    </w:pPr>
    <w:rPr>
      <w:rFonts w:ascii="Calibri" w:eastAsia="Times New Roman" w:hAnsi="Calibri" w:cs="Calibri"/>
      <w:lang w:eastAsia="en-GB"/>
    </w:rPr>
  </w:style>
  <w:style w:type="paragraph" w:customStyle="1" w:styleId="vi">
    <w:name w:val="vi"/>
    <w:basedOn w:val="Normal"/>
    <w:rsid w:val="00EF7EDB"/>
    <w:pPr>
      <w:spacing w:before="100" w:beforeAutospacing="1" w:after="100" w:afterAutospacing="1" w:line="240" w:lineRule="auto"/>
    </w:pPr>
    <w:rPr>
      <w:rFonts w:ascii="Calibri" w:eastAsia="Times New Roman" w:hAnsi="Calibri" w:cs="Calibri"/>
      <w:lang w:eastAsia="en-GB"/>
    </w:rPr>
  </w:style>
  <w:style w:type="character" w:customStyle="1" w:styleId="vd">
    <w:name w:val="vd"/>
    <w:basedOn w:val="DefaultParagraphFont"/>
    <w:rsid w:val="00EF7EDB"/>
    <w:rPr>
      <w:rFonts w:cs="Times New Roman"/>
    </w:rPr>
  </w:style>
  <w:style w:type="paragraph" w:customStyle="1" w:styleId="PlainText1">
    <w:name w:val="Plain Text1"/>
    <w:basedOn w:val="Normal"/>
    <w:next w:val="PlainText"/>
    <w:link w:val="PlainTextChar"/>
    <w:uiPriority w:val="99"/>
    <w:semiHidden/>
    <w:unhideWhenUsed/>
    <w:rsid w:val="00EF7ED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1"/>
    <w:uiPriority w:val="99"/>
    <w:semiHidden/>
    <w:rsid w:val="00EF7EDB"/>
    <w:rPr>
      <w:rFonts w:ascii="Calibri" w:eastAsia="Calibri" w:hAnsi="Calibri" w:cs="Times New Roman"/>
      <w:szCs w:val="21"/>
    </w:rPr>
  </w:style>
  <w:style w:type="character" w:customStyle="1" w:styleId="UnresolvedMention2">
    <w:name w:val="Unresolved Mention2"/>
    <w:basedOn w:val="DefaultParagraphFont"/>
    <w:uiPriority w:val="99"/>
    <w:semiHidden/>
    <w:unhideWhenUsed/>
    <w:rsid w:val="00EF7EDB"/>
    <w:rPr>
      <w:color w:val="605E5C"/>
      <w:shd w:val="clear" w:color="auto" w:fill="E1DFDD"/>
    </w:rPr>
  </w:style>
  <w:style w:type="character" w:customStyle="1" w:styleId="UnresolvedMention3">
    <w:name w:val="Unresolved Mention3"/>
    <w:basedOn w:val="DefaultParagraphFont"/>
    <w:uiPriority w:val="99"/>
    <w:semiHidden/>
    <w:unhideWhenUsed/>
    <w:rsid w:val="00EF7EDB"/>
    <w:rPr>
      <w:color w:val="605E5C"/>
      <w:shd w:val="clear" w:color="auto" w:fill="E1DFDD"/>
    </w:rPr>
  </w:style>
  <w:style w:type="paragraph" w:styleId="PlainText">
    <w:name w:val="Plain Text"/>
    <w:basedOn w:val="Normal"/>
    <w:link w:val="PlainTextChar1"/>
    <w:uiPriority w:val="99"/>
    <w:semiHidden/>
    <w:unhideWhenUsed/>
    <w:rsid w:val="00EF7EDB"/>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EF7EDB"/>
    <w:rPr>
      <w:rFonts w:ascii="Consolas" w:hAnsi="Consolas"/>
      <w:sz w:val="21"/>
      <w:szCs w:val="21"/>
    </w:rPr>
  </w:style>
  <w:style w:type="table" w:customStyle="1" w:styleId="TableGrid1">
    <w:name w:val="Table Grid1"/>
    <w:basedOn w:val="TableNormal"/>
    <w:next w:val="TableGrid"/>
    <w:uiPriority w:val="39"/>
    <w:rsid w:val="00EF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
    <w:name w:val="of"/>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o">
    <w:name w:val="lo"/>
    <w:basedOn w:val="DefaultParagraphFont"/>
    <w:rsid w:val="00EF7EDB"/>
  </w:style>
  <w:style w:type="paragraph" w:customStyle="1" w:styleId="na">
    <w:name w:val="na"/>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d">
    <w:name w:val="nd"/>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z">
    <w:name w:val="nz"/>
    <w:basedOn w:val="Normal"/>
    <w:rsid w:val="00EF7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v">
    <w:name w:val="gv"/>
    <w:basedOn w:val="DefaultParagraphFont"/>
    <w:rsid w:val="00EF7EDB"/>
  </w:style>
  <w:style w:type="character" w:styleId="FollowedHyperlink">
    <w:name w:val="FollowedHyperlink"/>
    <w:basedOn w:val="DefaultParagraphFont"/>
    <w:uiPriority w:val="99"/>
    <w:semiHidden/>
    <w:unhideWhenUsed/>
    <w:rsid w:val="00EF7EDB"/>
    <w:rPr>
      <w:color w:val="954F72" w:themeColor="followedHyperlink"/>
      <w:u w:val="single"/>
    </w:rPr>
  </w:style>
  <w:style w:type="numbering" w:customStyle="1" w:styleId="NoList2">
    <w:name w:val="No List2"/>
    <w:next w:val="NoList"/>
    <w:uiPriority w:val="99"/>
    <w:semiHidden/>
    <w:unhideWhenUsed/>
    <w:rsid w:val="0094339A"/>
  </w:style>
  <w:style w:type="paragraph" w:customStyle="1" w:styleId="CMSANBodyText">
    <w:name w:val="CMS AN Body Text"/>
    <w:uiPriority w:val="9"/>
    <w:qFormat/>
    <w:rsid w:val="00992C65"/>
    <w:pPr>
      <w:spacing w:before="120" w:after="120" w:line="300" w:lineRule="atLeast"/>
      <w:jc w:val="both"/>
    </w:pPr>
    <w:rPr>
      <w:rFonts w:ascii="Times New Roman" w:hAnsi="Times New Roman" w:cs="Segoe Scrip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72497">
      <w:bodyDiv w:val="1"/>
      <w:marLeft w:val="0"/>
      <w:marRight w:val="0"/>
      <w:marTop w:val="0"/>
      <w:marBottom w:val="0"/>
      <w:divBdr>
        <w:top w:val="none" w:sz="0" w:space="0" w:color="auto"/>
        <w:left w:val="none" w:sz="0" w:space="0" w:color="auto"/>
        <w:bottom w:val="none" w:sz="0" w:space="0" w:color="auto"/>
        <w:right w:val="none" w:sz="0" w:space="0" w:color="auto"/>
      </w:divBdr>
    </w:div>
    <w:div w:id="21029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lacecapitalpl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lacecapitalpl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lacecapital@fticonsultin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palacecapitalpl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88A71B23242941BA2ABB3AF3459D45" ma:contentTypeVersion="16" ma:contentTypeDescription="Create a new document." ma:contentTypeScope="" ma:versionID="cdef201ec468d1a36e935fc1376f1841">
  <xsd:schema xmlns:xsd="http://www.w3.org/2001/XMLSchema" xmlns:xs="http://www.w3.org/2001/XMLSchema" xmlns:p="http://schemas.microsoft.com/office/2006/metadata/properties" xmlns:ns2="1e3112d9-79d8-45cc-a56e-907c20053fc7" xmlns:ns3="92ba08be-781f-4b1d-aab6-99f2b6909cde" targetNamespace="http://schemas.microsoft.com/office/2006/metadata/properties" ma:root="true" ma:fieldsID="9ee72cec4f5b683f3d9137d67ef6df81" ns2:_="" ns3:_="">
    <xsd:import namespace="1e3112d9-79d8-45cc-a56e-907c20053fc7"/>
    <xsd:import namespace="92ba08be-781f-4b1d-aab6-99f2b6909c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112d9-79d8-45cc-a56e-907c20053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811bef-95e5-4464-b930-7312bcd27b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a08be-781f-4b1d-aab6-99f2b6909c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8ae517-7a14-47af-90c1-992e4bca2420}" ma:internalName="TaxCatchAll" ma:showField="CatchAllData" ma:web="92ba08be-781f-4b1d-aab6-99f2b6909c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3112d9-79d8-45cc-a56e-907c20053fc7">
      <Terms xmlns="http://schemas.microsoft.com/office/infopath/2007/PartnerControls"/>
    </lcf76f155ced4ddcb4097134ff3c332f>
    <TaxCatchAll xmlns="92ba08be-781f-4b1d-aab6-99f2b6909cde" xsi:nil="true"/>
  </documentManagement>
</p:properties>
</file>

<file path=customXml/itemProps1.xml><?xml version="1.0" encoding="utf-8"?>
<ds:datastoreItem xmlns:ds="http://schemas.openxmlformats.org/officeDocument/2006/customXml" ds:itemID="{252D756A-4AFA-46B8-ABFE-4D7A7866766C}">
  <ds:schemaRefs>
    <ds:schemaRef ds:uri="http://schemas.microsoft.com/sharepoint/v3/contenttype/forms"/>
  </ds:schemaRefs>
</ds:datastoreItem>
</file>

<file path=customXml/itemProps2.xml><?xml version="1.0" encoding="utf-8"?>
<ds:datastoreItem xmlns:ds="http://schemas.openxmlformats.org/officeDocument/2006/customXml" ds:itemID="{52A393BA-EAB6-4805-B903-19CAE7C65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112d9-79d8-45cc-a56e-907c20053fc7"/>
    <ds:schemaRef ds:uri="92ba08be-781f-4b1d-aab6-99f2b6909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65688-D56A-4630-B3E9-F800DCED3599}">
  <ds:schemaRefs>
    <ds:schemaRef ds:uri="http://schemas.microsoft.com/office/2006/metadata/properties"/>
    <ds:schemaRef ds:uri="http://schemas.microsoft.com/office/infopath/2007/PartnerControls"/>
    <ds:schemaRef ds:uri="1e3112d9-79d8-45cc-a56e-907c20053fc7"/>
    <ds:schemaRef ds:uri="92ba08be-781f-4b1d-aab6-99f2b6909cd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9523</Words>
  <Characters>54283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Claire</dc:creator>
  <cp:keywords/>
  <dc:description/>
  <cp:lastModifiedBy>Phil Higgins</cp:lastModifiedBy>
  <cp:revision>4</cp:revision>
  <cp:lastPrinted>2023-11-14T17:24:00Z</cp:lastPrinted>
  <dcterms:created xsi:type="dcterms:W3CDTF">2023-11-14T18:05:00Z</dcterms:created>
  <dcterms:modified xsi:type="dcterms:W3CDTF">2023-11-14T18:09:00Z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0x0101003F88A71B23242941BA2ABB3AF3459D45</vt:lpwstr>
  </property>
  <property fmtid="{D5CDD505-2E9C-101B-9397-08002B2CF9AE}" pid="3" name="MediaServiceImageTags">
    <vt:lpwstr/>
  </property>
</Properties>
</file>